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53" w:rsidRPr="00CE761C" w:rsidRDefault="003F5153" w:rsidP="00290A85">
      <w:pPr>
        <w:spacing w:after="480" w:line="264" w:lineRule="auto"/>
        <w:rPr>
          <w:rFonts w:eastAsia="MS Mincho"/>
          <w:noProof/>
          <w:sz w:val="20"/>
          <w:szCs w:val="20"/>
          <w:lang w:eastAsia="en-US"/>
        </w:rPr>
      </w:pPr>
      <w:r w:rsidRPr="00954E65">
        <w:rPr>
          <w:rFonts w:eastAsia="MS Mincho"/>
          <w:noProof/>
          <w:sz w:val="20"/>
          <w:szCs w:val="20"/>
          <w:lang w:eastAsia="en-US"/>
        </w:rPr>
        <w:t>УДК</w:t>
      </w:r>
      <w:r w:rsidR="00CE761C" w:rsidRPr="00CE761C">
        <w:rPr>
          <w:rFonts w:eastAsia="MS Mincho"/>
          <w:noProof/>
          <w:sz w:val="20"/>
          <w:szCs w:val="20"/>
          <w:lang w:eastAsia="en-US"/>
        </w:rPr>
        <w:t xml:space="preserve"> 621.374</w:t>
      </w:r>
    </w:p>
    <w:p w:rsidR="002764AD" w:rsidRPr="00210CC3" w:rsidRDefault="00CE761C" w:rsidP="00290A85">
      <w:pPr>
        <w:spacing w:after="480" w:line="264" w:lineRule="auto"/>
        <w:jc w:val="center"/>
        <w:rPr>
          <w:smallCaps/>
        </w:rPr>
      </w:pPr>
      <w:r>
        <w:rPr>
          <w:rFonts w:eastAsia="MS Mincho"/>
          <w:smallCaps/>
          <w:noProof/>
          <w:lang w:eastAsia="en-US"/>
        </w:rPr>
        <w:t>РАЗРАБОТКА МАТЕМАТИЧЕСКОЙ МОДЕЛИ ЭЛЕКТРОИМПУЛЬСНОГО УСТРОЙСТВА ОЧИСТКИ ТЕХНОЛОГИЧЕСКИХ ПОВЕРХНОСТЕЙ ОТ СЫПУЧИХ МАТЕРИАЛОВ</w:t>
      </w:r>
    </w:p>
    <w:p w:rsidR="00417806" w:rsidRPr="00F75A39" w:rsidRDefault="00CE761C" w:rsidP="00290A85">
      <w:pPr>
        <w:spacing w:line="264" w:lineRule="auto"/>
        <w:jc w:val="center"/>
      </w:pPr>
      <w:r>
        <w:t>А.С.Татевосян</w:t>
      </w:r>
      <w:proofErr w:type="gramStart"/>
      <w:r w:rsidR="001B5C71" w:rsidRPr="00210CC3">
        <w:rPr>
          <w:vertAlign w:val="superscript"/>
        </w:rPr>
        <w:t>1</w:t>
      </w:r>
      <w:proofErr w:type="gramEnd"/>
      <w:r w:rsidR="001B5C71" w:rsidRPr="00210CC3">
        <w:t xml:space="preserve"> </w:t>
      </w:r>
      <w:r w:rsidR="00844174" w:rsidRPr="00210CC3">
        <w:t>(</w:t>
      </w:r>
      <w:r w:rsidR="001B5C71" w:rsidRPr="00210CC3">
        <w:t>первого автора</w:t>
      </w:r>
      <w:r w:rsidR="00844174" w:rsidRPr="00210CC3">
        <w:t>)</w:t>
      </w:r>
      <w:r w:rsidR="001B5C71" w:rsidRPr="00210CC3">
        <w:t xml:space="preserve">, </w:t>
      </w:r>
      <w:r>
        <w:t>А</w:t>
      </w:r>
      <w:r w:rsidR="004459BA" w:rsidRPr="00210CC3">
        <w:t>.</w:t>
      </w:r>
      <w:r w:rsidR="001B5C71" w:rsidRPr="00210CC3">
        <w:t xml:space="preserve"> </w:t>
      </w:r>
      <w:r>
        <w:t>А</w:t>
      </w:r>
      <w:r w:rsidR="001B5C71" w:rsidRPr="00210CC3">
        <w:t xml:space="preserve">. </w:t>
      </w:r>
      <w:r>
        <w:t>Татевосян</w:t>
      </w:r>
      <w:r>
        <w:rPr>
          <w:vertAlign w:val="superscript"/>
        </w:rPr>
        <w:t>1</w:t>
      </w:r>
      <w:r w:rsidR="001B5C71" w:rsidRPr="00210CC3">
        <w:t xml:space="preserve"> </w:t>
      </w:r>
      <w:r w:rsidR="00844174" w:rsidRPr="00210CC3">
        <w:t>(</w:t>
      </w:r>
      <w:r w:rsidR="001B5C71" w:rsidRPr="00210CC3">
        <w:t>второго автора</w:t>
      </w:r>
      <w:r w:rsidR="00844174" w:rsidRPr="00210CC3">
        <w:t>)</w:t>
      </w:r>
      <w:r>
        <w:t>, Аникин В.Е.</w:t>
      </w:r>
      <w:r w:rsidRPr="00CE761C">
        <w:rPr>
          <w:vertAlign w:val="superscript"/>
        </w:rPr>
        <w:t xml:space="preserve"> </w:t>
      </w:r>
      <w:r>
        <w:rPr>
          <w:vertAlign w:val="superscript"/>
        </w:rPr>
        <w:t>1</w:t>
      </w:r>
      <w:r>
        <w:t xml:space="preserve">, </w:t>
      </w:r>
      <w:r>
        <w:br/>
        <w:t>Белявский Г.О.</w:t>
      </w:r>
      <w:r w:rsidRPr="00CE761C">
        <w:rPr>
          <w:vertAlign w:val="superscript"/>
        </w:rPr>
        <w:t xml:space="preserve"> </w:t>
      </w:r>
      <w:r>
        <w:rPr>
          <w:vertAlign w:val="superscript"/>
        </w:rPr>
        <w:t>1</w:t>
      </w:r>
      <w:r>
        <w:t xml:space="preserve">, </w:t>
      </w:r>
      <w:proofErr w:type="spellStart"/>
      <w:r>
        <w:t>Чижма</w:t>
      </w:r>
      <w:proofErr w:type="spellEnd"/>
      <w:r>
        <w:t xml:space="preserve"> Б.В.</w:t>
      </w:r>
      <w:r w:rsidRPr="00CE761C">
        <w:rPr>
          <w:vertAlign w:val="superscript"/>
        </w:rPr>
        <w:t xml:space="preserve"> </w:t>
      </w:r>
      <w:r>
        <w:rPr>
          <w:vertAlign w:val="superscript"/>
        </w:rPr>
        <w:t>1</w:t>
      </w:r>
    </w:p>
    <w:p w:rsidR="00417806" w:rsidRPr="00210CC3" w:rsidRDefault="001B5C71" w:rsidP="00290A85">
      <w:pPr>
        <w:spacing w:line="264" w:lineRule="auto"/>
        <w:jc w:val="center"/>
        <w:rPr>
          <w:i/>
        </w:rPr>
      </w:pPr>
      <w:r w:rsidRPr="00210CC3">
        <w:rPr>
          <w:i/>
          <w:vertAlign w:val="superscript"/>
        </w:rPr>
        <w:t>1</w:t>
      </w:r>
      <w:r w:rsidRPr="00210CC3">
        <w:rPr>
          <w:i/>
        </w:rPr>
        <w:t>О</w:t>
      </w:r>
      <w:r w:rsidR="00CE761C">
        <w:rPr>
          <w:i/>
        </w:rPr>
        <w:t xml:space="preserve">мский государственный технический </w:t>
      </w:r>
      <w:proofErr w:type="spellStart"/>
      <w:r w:rsidR="00CE761C">
        <w:rPr>
          <w:i/>
        </w:rPr>
        <w:t>университет</w:t>
      </w:r>
      <w:proofErr w:type="gramStart"/>
      <w:r w:rsidR="00917F0B" w:rsidRPr="00210CC3">
        <w:rPr>
          <w:i/>
        </w:rPr>
        <w:t>,</w:t>
      </w:r>
      <w:r w:rsidR="00CE761C">
        <w:rPr>
          <w:i/>
        </w:rPr>
        <w:t>О</w:t>
      </w:r>
      <w:proofErr w:type="gramEnd"/>
      <w:r w:rsidR="00CE761C">
        <w:rPr>
          <w:i/>
        </w:rPr>
        <w:t>мск</w:t>
      </w:r>
      <w:proofErr w:type="spellEnd"/>
      <w:r w:rsidR="00917F0B" w:rsidRPr="00210CC3">
        <w:rPr>
          <w:i/>
        </w:rPr>
        <w:t xml:space="preserve">, </w:t>
      </w:r>
      <w:r w:rsidR="00CE761C">
        <w:rPr>
          <w:i/>
        </w:rPr>
        <w:t>Россия</w:t>
      </w:r>
    </w:p>
    <w:p w:rsidR="007B2DB8" w:rsidRPr="00210CC3" w:rsidRDefault="007B2DB8" w:rsidP="00290A85">
      <w:pPr>
        <w:spacing w:line="264" w:lineRule="auto"/>
        <w:jc w:val="both"/>
      </w:pPr>
    </w:p>
    <w:p w:rsidR="007B2DB8" w:rsidRPr="00954E65" w:rsidRDefault="007B2DB8" w:rsidP="00290A85">
      <w:pPr>
        <w:spacing w:line="264" w:lineRule="auto"/>
        <w:jc w:val="both"/>
        <w:rPr>
          <w:sz w:val="20"/>
          <w:szCs w:val="20"/>
        </w:rPr>
        <w:sectPr w:rsidR="007B2DB8" w:rsidRPr="00954E65" w:rsidSect="00290A85">
          <w:pgSz w:w="11906" w:h="16838"/>
          <w:pgMar w:top="1247" w:right="1134" w:bottom="1247" w:left="1134" w:header="709" w:footer="709" w:gutter="0"/>
          <w:cols w:space="708"/>
          <w:docGrid w:linePitch="360"/>
        </w:sectPr>
      </w:pPr>
    </w:p>
    <w:p w:rsidR="00F41A3E" w:rsidRPr="00F75A39" w:rsidRDefault="00F41A3E" w:rsidP="00290A85">
      <w:pPr>
        <w:spacing w:line="264" w:lineRule="auto"/>
        <w:jc w:val="both"/>
        <w:rPr>
          <w:b/>
          <w:i/>
          <w:sz w:val="20"/>
          <w:szCs w:val="20"/>
        </w:rPr>
      </w:pPr>
    </w:p>
    <w:p w:rsidR="00EB29E9" w:rsidRPr="00DD4D0C" w:rsidRDefault="00EA1A38" w:rsidP="00EB29E9">
      <w:pPr>
        <w:ind w:firstLine="567"/>
        <w:jc w:val="both"/>
        <w:rPr>
          <w:sz w:val="20"/>
          <w:szCs w:val="20"/>
        </w:rPr>
      </w:pPr>
      <w:r w:rsidRPr="00D428FF">
        <w:rPr>
          <w:b/>
          <w:i/>
          <w:sz w:val="20"/>
          <w:szCs w:val="20"/>
        </w:rPr>
        <w:t>Аннотация</w:t>
      </w:r>
      <w:r w:rsidR="00417806" w:rsidRPr="00D428FF">
        <w:rPr>
          <w:b/>
          <w:sz w:val="20"/>
          <w:szCs w:val="20"/>
        </w:rPr>
        <w:t xml:space="preserve"> </w:t>
      </w:r>
      <w:r w:rsidR="00D749EF" w:rsidRPr="00D428FF">
        <w:rPr>
          <w:b/>
          <w:sz w:val="20"/>
          <w:szCs w:val="20"/>
        </w:rPr>
        <w:t xml:space="preserve">– </w:t>
      </w:r>
      <w:r w:rsidR="00DD4D0C">
        <w:rPr>
          <w:sz w:val="20"/>
          <w:szCs w:val="20"/>
        </w:rPr>
        <w:t>П</w:t>
      </w:r>
      <w:r w:rsidR="00DD4D0C" w:rsidRPr="00DD4D0C">
        <w:rPr>
          <w:sz w:val="20"/>
          <w:szCs w:val="20"/>
        </w:rPr>
        <w:t xml:space="preserve">редложена методика построения многоконтурной схемы замещения электроимпульсного устройства, предназначенного для очистки </w:t>
      </w:r>
      <w:proofErr w:type="gramStart"/>
      <w:r w:rsidR="00DD4D0C">
        <w:rPr>
          <w:sz w:val="20"/>
          <w:szCs w:val="20"/>
        </w:rPr>
        <w:t>технологический</w:t>
      </w:r>
      <w:proofErr w:type="gramEnd"/>
      <w:r w:rsidR="00DD4D0C">
        <w:rPr>
          <w:sz w:val="20"/>
          <w:szCs w:val="20"/>
        </w:rPr>
        <w:t xml:space="preserve"> </w:t>
      </w:r>
      <w:r w:rsidR="00DD4D0C" w:rsidRPr="00DD4D0C">
        <w:rPr>
          <w:sz w:val="20"/>
          <w:szCs w:val="20"/>
        </w:rPr>
        <w:t>поверхност</w:t>
      </w:r>
      <w:r w:rsidR="00DD4D0C">
        <w:rPr>
          <w:sz w:val="20"/>
          <w:szCs w:val="20"/>
        </w:rPr>
        <w:t>ей</w:t>
      </w:r>
      <w:r w:rsidR="00DD4D0C" w:rsidRPr="00DD4D0C">
        <w:rPr>
          <w:sz w:val="20"/>
          <w:szCs w:val="20"/>
        </w:rPr>
        <w:t xml:space="preserve"> от </w:t>
      </w:r>
      <w:proofErr w:type="spellStart"/>
      <w:r w:rsidR="00DD4D0C">
        <w:rPr>
          <w:sz w:val="20"/>
          <w:szCs w:val="20"/>
        </w:rPr>
        <w:t>налипаний</w:t>
      </w:r>
      <w:proofErr w:type="spellEnd"/>
      <w:r w:rsidR="00DD4D0C">
        <w:rPr>
          <w:sz w:val="20"/>
          <w:szCs w:val="20"/>
        </w:rPr>
        <w:t xml:space="preserve"> </w:t>
      </w:r>
      <w:r w:rsidR="00DD4D0C" w:rsidRPr="00DD4D0C">
        <w:rPr>
          <w:sz w:val="20"/>
          <w:szCs w:val="20"/>
        </w:rPr>
        <w:t>сыпучих материалов.</w:t>
      </w:r>
      <w:r w:rsidR="00DD4D0C">
        <w:rPr>
          <w:sz w:val="20"/>
          <w:szCs w:val="20"/>
        </w:rPr>
        <w:t xml:space="preserve"> При построении схемы замещения используется метод затухания постоянного тока в электрической цепи дисковой катушки с якорем, в качестве которого используется пластина из дюралюминия. Расчет затухания постоянного тока в катушке с якорем рассматривается </w:t>
      </w:r>
      <w:r w:rsidR="00672AC2">
        <w:rPr>
          <w:sz w:val="20"/>
          <w:szCs w:val="20"/>
        </w:rPr>
        <w:t xml:space="preserve">в пакете </w:t>
      </w:r>
      <w:r w:rsidR="00672AC2">
        <w:rPr>
          <w:sz w:val="20"/>
          <w:szCs w:val="20"/>
          <w:lang w:val="en-US"/>
        </w:rPr>
        <w:t>ELCUT</w:t>
      </w:r>
      <w:r w:rsidR="00672AC2" w:rsidRPr="00672AC2">
        <w:rPr>
          <w:sz w:val="20"/>
          <w:szCs w:val="20"/>
        </w:rPr>
        <w:t xml:space="preserve"> </w:t>
      </w:r>
      <w:r w:rsidR="00672AC2">
        <w:rPr>
          <w:sz w:val="20"/>
          <w:szCs w:val="20"/>
        </w:rPr>
        <w:t xml:space="preserve">как задача нестационарного магнитного поля с присоединенной электрической цепью. </w:t>
      </w:r>
      <w:proofErr w:type="gramStart"/>
      <w:r w:rsidR="00672AC2">
        <w:rPr>
          <w:sz w:val="20"/>
          <w:szCs w:val="20"/>
        </w:rPr>
        <w:t>Варьируя расстояние между дисковой катушкой и якорем при расчете нестационарного магнитного поля временная зависимость тока в катушке</w:t>
      </w:r>
      <w:r w:rsidR="00683E47">
        <w:rPr>
          <w:sz w:val="20"/>
          <w:szCs w:val="20"/>
        </w:rPr>
        <w:t xml:space="preserve"> </w:t>
      </w:r>
      <w:r w:rsidR="00121358">
        <w:rPr>
          <w:sz w:val="20"/>
          <w:szCs w:val="20"/>
        </w:rPr>
        <w:t>раскладывается</w:t>
      </w:r>
      <w:proofErr w:type="gramEnd"/>
      <w:r w:rsidR="00121358">
        <w:rPr>
          <w:sz w:val="20"/>
          <w:szCs w:val="20"/>
        </w:rPr>
        <w:t xml:space="preserve"> на сумму </w:t>
      </w:r>
      <w:r w:rsidR="00683E47">
        <w:rPr>
          <w:sz w:val="20"/>
          <w:szCs w:val="20"/>
        </w:rPr>
        <w:t>двух экспонент</w:t>
      </w:r>
      <w:r w:rsidR="00121358">
        <w:rPr>
          <w:sz w:val="20"/>
          <w:szCs w:val="20"/>
        </w:rPr>
        <w:t xml:space="preserve">. Экспоненциальные составляющие тока в катушке позволяют записать операторное сопротивление электрической цепи, а затем рассчитать сопротивления участков многоконтурной схемы замещения дисковой катушки с якорем в зависимости от расстояния между ними. Многоконтурная схема замещения электроимпульсного устройства очистки является основой построения математической модели для исследования переходного процесса, </w:t>
      </w:r>
      <w:proofErr w:type="gramStart"/>
      <w:r w:rsidR="00121358">
        <w:rPr>
          <w:sz w:val="20"/>
          <w:szCs w:val="20"/>
        </w:rPr>
        <w:t>сопровождающемся</w:t>
      </w:r>
      <w:proofErr w:type="gramEnd"/>
      <w:r w:rsidR="00121358">
        <w:rPr>
          <w:sz w:val="20"/>
          <w:szCs w:val="20"/>
        </w:rPr>
        <w:t xml:space="preserve"> высоковольтным разрядом конденсаторной батареи на катушку индуктора и исследования ударной волны в  стенках технологического оборудования при их очистки от сыпучих материалов.      </w:t>
      </w:r>
    </w:p>
    <w:p w:rsidR="00D749EF" w:rsidRPr="00954E65" w:rsidRDefault="00EA1A38" w:rsidP="00290A85">
      <w:pPr>
        <w:spacing w:line="264" w:lineRule="auto"/>
        <w:jc w:val="both"/>
        <w:rPr>
          <w:sz w:val="20"/>
          <w:szCs w:val="20"/>
        </w:rPr>
      </w:pPr>
      <w:r w:rsidRPr="00954E65">
        <w:rPr>
          <w:b/>
          <w:i/>
          <w:sz w:val="20"/>
          <w:szCs w:val="20"/>
        </w:rPr>
        <w:t>Ключевые слова</w:t>
      </w:r>
      <w:r w:rsidR="00D749EF" w:rsidRPr="00954E65">
        <w:rPr>
          <w:b/>
          <w:i/>
          <w:sz w:val="20"/>
          <w:szCs w:val="20"/>
        </w:rPr>
        <w:t xml:space="preserve"> –</w:t>
      </w:r>
      <w:r w:rsidR="00D714E5">
        <w:rPr>
          <w:b/>
          <w:sz w:val="20"/>
          <w:szCs w:val="20"/>
        </w:rPr>
        <w:t xml:space="preserve"> </w:t>
      </w:r>
      <w:r w:rsidR="00EB29E9" w:rsidRPr="00EB29E9">
        <w:rPr>
          <w:b/>
          <w:sz w:val="20"/>
          <w:szCs w:val="20"/>
        </w:rPr>
        <w:t>электроимпульсная очистка; катушка индуктора</w:t>
      </w:r>
      <w:r w:rsidR="00D714E5">
        <w:rPr>
          <w:b/>
          <w:sz w:val="20"/>
          <w:szCs w:val="20"/>
        </w:rPr>
        <w:t xml:space="preserve"> с якорем</w:t>
      </w:r>
      <w:r w:rsidR="00EB29E9" w:rsidRPr="00EB29E9">
        <w:rPr>
          <w:b/>
          <w:sz w:val="20"/>
          <w:szCs w:val="20"/>
        </w:rPr>
        <w:t>; электропроводная поверхность объекта воздействия</w:t>
      </w:r>
      <w:r w:rsidR="00121358">
        <w:rPr>
          <w:b/>
          <w:sz w:val="20"/>
          <w:szCs w:val="20"/>
        </w:rPr>
        <w:t xml:space="preserve">, многоконтурная схема замещения. </w:t>
      </w:r>
    </w:p>
    <w:p w:rsidR="00F22455" w:rsidRPr="00F75A39" w:rsidRDefault="00D749EF" w:rsidP="00290A85">
      <w:pPr>
        <w:spacing w:before="240" w:after="120" w:line="264" w:lineRule="auto"/>
        <w:jc w:val="center"/>
        <w:rPr>
          <w:smallCaps/>
          <w:color w:val="000000"/>
        </w:rPr>
      </w:pPr>
      <w:r w:rsidRPr="00210CC3">
        <w:rPr>
          <w:smallCaps/>
          <w:color w:val="000000"/>
          <w:lang w:val="en-US"/>
        </w:rPr>
        <w:t>I</w:t>
      </w:r>
      <w:r w:rsidRPr="00F75A39">
        <w:rPr>
          <w:smallCaps/>
          <w:color w:val="000000"/>
        </w:rPr>
        <w:t xml:space="preserve">. </w:t>
      </w:r>
      <w:r w:rsidR="00F90F93" w:rsidRPr="00F75A39">
        <w:rPr>
          <w:smallCaps/>
          <w:color w:val="000000"/>
        </w:rPr>
        <w:t>Введение</w:t>
      </w:r>
    </w:p>
    <w:p w:rsidR="00CE761C" w:rsidRPr="00210CC3" w:rsidRDefault="00CE761C" w:rsidP="00290A85">
      <w:pPr>
        <w:spacing w:line="264" w:lineRule="auto"/>
        <w:ind w:firstLine="284"/>
        <w:jc w:val="both"/>
        <w:rPr>
          <w:color w:val="000000"/>
        </w:rPr>
      </w:pPr>
      <w:r w:rsidRPr="00CE761C">
        <w:rPr>
          <w:color w:val="000000"/>
        </w:rPr>
        <w:t>В электроимпульсных устройствах импульсы силы возникают в результате взаимодействия вихревых токов, индуцированных в якоре (</w:t>
      </w:r>
      <w:proofErr w:type="spellStart"/>
      <w:r w:rsidRPr="00CE761C">
        <w:rPr>
          <w:color w:val="000000"/>
        </w:rPr>
        <w:t>токопроводяшей</w:t>
      </w:r>
      <w:proofErr w:type="spellEnd"/>
      <w:r w:rsidRPr="00CE761C">
        <w:rPr>
          <w:color w:val="000000"/>
        </w:rPr>
        <w:t xml:space="preserve"> пластине), с мощными импульсами магнитного поля, созданного током большой плотности при высоковольтном электрическом разряде емкостного накопителя энергии (конденсаторной батареи) на катушку индуктора</w:t>
      </w:r>
      <w:r w:rsidR="00F55195">
        <w:rPr>
          <w:color w:val="000000"/>
        </w:rPr>
        <w:t xml:space="preserve"> </w:t>
      </w:r>
      <w:r w:rsidR="00F55195" w:rsidRPr="00F55195">
        <w:rPr>
          <w:color w:val="000000"/>
        </w:rPr>
        <w:t>[1, 2]</w:t>
      </w:r>
      <w:r w:rsidRPr="00CE761C">
        <w:rPr>
          <w:color w:val="000000"/>
        </w:rPr>
        <w:t xml:space="preserve">. Длительность процесса аккумулирования энергии, а затем ее выделение в чрезвычайно малые промежутки времени позволяет получить максимально возможные величины механического импульсного воздействия на очищаемую поверхность объекта воздействия. Исполнительным элементом в электроимпульсном устройстве является катушка индуктора с якорем, изготовленным из дюралюминиевой пластины. Индуктор катушки с якорем плотно прижимаются к стенке технологического оборудования с внешней стороны. </w:t>
      </w:r>
    </w:p>
    <w:p w:rsidR="007C26E3" w:rsidRPr="00210CC3" w:rsidRDefault="007C26E3" w:rsidP="00290A85">
      <w:pPr>
        <w:spacing w:before="240" w:after="120" w:line="264" w:lineRule="auto"/>
        <w:jc w:val="center"/>
        <w:rPr>
          <w:smallCaps/>
          <w:color w:val="000000"/>
        </w:rPr>
      </w:pPr>
      <w:r w:rsidRPr="00210CC3">
        <w:rPr>
          <w:smallCaps/>
          <w:color w:val="000000"/>
          <w:lang w:val="en-US"/>
        </w:rPr>
        <w:t>II</w:t>
      </w:r>
      <w:r w:rsidRPr="00210CC3">
        <w:rPr>
          <w:smallCaps/>
          <w:color w:val="000000"/>
        </w:rPr>
        <w:t xml:space="preserve">. </w:t>
      </w:r>
      <w:r w:rsidR="00F90F93" w:rsidRPr="00210CC3">
        <w:rPr>
          <w:smallCaps/>
          <w:color w:val="000000"/>
        </w:rPr>
        <w:t>Постановка задачи</w:t>
      </w:r>
    </w:p>
    <w:p w:rsidR="00CE761C" w:rsidRPr="00CE761C" w:rsidRDefault="00CE761C" w:rsidP="00CE761C">
      <w:pPr>
        <w:spacing w:line="264" w:lineRule="auto"/>
        <w:ind w:firstLine="284"/>
        <w:jc w:val="both"/>
        <w:rPr>
          <w:color w:val="000000"/>
        </w:rPr>
      </w:pPr>
      <w:r w:rsidRPr="00CE761C">
        <w:rPr>
          <w:color w:val="000000"/>
        </w:rPr>
        <w:t>Эффективность работы электроимпульсных устройств очистки зависит от многих факторов, а именно: амплитуды и формы импульса электромагнитной силы, числа  точек приложения силы, частоты воздействия. На оптимизацию режимов работы электроимпульсных устройств очистки оказывают влияние геометрические размеры исполнительных устройств очистки, обмоточные данные свойства токопроводящего материала для изготовления якоря, технологический зазор между катушкой индуктора и якорем.</w:t>
      </w:r>
    </w:p>
    <w:p w:rsidR="001B5C71" w:rsidRPr="00210CC3" w:rsidRDefault="00CE761C" w:rsidP="00290A85">
      <w:pPr>
        <w:spacing w:line="264" w:lineRule="auto"/>
        <w:ind w:firstLine="284"/>
        <w:jc w:val="both"/>
        <w:rPr>
          <w:color w:val="000000"/>
        </w:rPr>
      </w:pPr>
      <w:r w:rsidRPr="00CE761C">
        <w:rPr>
          <w:color w:val="000000"/>
        </w:rPr>
        <w:lastRenderedPageBreak/>
        <w:t xml:space="preserve">Моделирование таких процессов возможно только при расчете нестационарного магнитного поля электроимпульсного устройства очистки с присоединенной электрической цепью, например с использованием профессиональной версии комплекса программ </w:t>
      </w:r>
      <w:r w:rsidR="000C50FC">
        <w:rPr>
          <w:color w:val="000000"/>
        </w:rPr>
        <w:br/>
      </w:r>
      <w:r w:rsidRPr="00CE761C">
        <w:rPr>
          <w:color w:val="000000"/>
        </w:rPr>
        <w:t xml:space="preserve">ELCUT 6.0. Однако этот путь сопровождается чрезмерно большими затратами машинного времени, что существенно усложняет решение вопросов оптимизации параметров электроимпульсного устройства очистки, вследствие перебора большого количества вариантов геометрии исполнительного элемента и обмоточных данных катушки индуктора. Поэтому возникает потребность воспользоваться хорошо разработанным аппаратом теории электрических цепей, а именно построением </w:t>
      </w:r>
      <w:r w:rsidR="00D714E5">
        <w:rPr>
          <w:color w:val="000000"/>
        </w:rPr>
        <w:t xml:space="preserve">многоконтурной </w:t>
      </w:r>
      <w:r w:rsidRPr="00CE761C">
        <w:rPr>
          <w:color w:val="000000"/>
        </w:rPr>
        <w:t>схемы замещения электроимпульсного устройства очистки на основе расчета затухания постоянного тока в катушке индуктора с якорем</w:t>
      </w:r>
      <w:r w:rsidR="00ED5D1C">
        <w:rPr>
          <w:color w:val="000000"/>
        </w:rPr>
        <w:t xml:space="preserve"> </w:t>
      </w:r>
      <w:r w:rsidR="00ED5D1C" w:rsidRPr="00ED5D1C">
        <w:rPr>
          <w:color w:val="000000"/>
        </w:rPr>
        <w:t>[</w:t>
      </w:r>
      <w:r w:rsidR="00F55195" w:rsidRPr="00F55195">
        <w:rPr>
          <w:color w:val="000000"/>
        </w:rPr>
        <w:t>3</w:t>
      </w:r>
      <w:r w:rsidR="00ED5D1C">
        <w:rPr>
          <w:color w:val="000000"/>
        </w:rPr>
        <w:t xml:space="preserve">, </w:t>
      </w:r>
      <w:r w:rsidR="00F55195" w:rsidRPr="00F55195">
        <w:rPr>
          <w:color w:val="000000"/>
        </w:rPr>
        <w:t>4</w:t>
      </w:r>
      <w:r w:rsidR="00ED5D1C" w:rsidRPr="00ED5D1C">
        <w:rPr>
          <w:color w:val="000000"/>
        </w:rPr>
        <w:t>]</w:t>
      </w:r>
      <w:r>
        <w:rPr>
          <w:color w:val="000000"/>
        </w:rPr>
        <w:t>.</w:t>
      </w:r>
    </w:p>
    <w:p w:rsidR="007566EF" w:rsidRPr="00210CC3" w:rsidRDefault="007566EF" w:rsidP="00290A85">
      <w:pPr>
        <w:spacing w:before="240" w:after="120" w:line="264" w:lineRule="auto"/>
        <w:jc w:val="center"/>
        <w:rPr>
          <w:smallCaps/>
          <w:color w:val="000000"/>
        </w:rPr>
      </w:pPr>
      <w:r w:rsidRPr="00210CC3">
        <w:rPr>
          <w:smallCaps/>
          <w:color w:val="000000"/>
        </w:rPr>
        <w:t xml:space="preserve">III. </w:t>
      </w:r>
      <w:r w:rsidR="00CE761C">
        <w:rPr>
          <w:smallCaps/>
          <w:color w:val="000000"/>
        </w:rPr>
        <w:t>Моделирование</w:t>
      </w:r>
    </w:p>
    <w:p w:rsidR="00CE761C" w:rsidRDefault="00CE761C" w:rsidP="00CE761C">
      <w:pPr>
        <w:spacing w:line="264" w:lineRule="auto"/>
        <w:ind w:firstLine="284"/>
        <w:jc w:val="both"/>
        <w:rPr>
          <w:color w:val="000000"/>
        </w:rPr>
      </w:pPr>
      <w:r w:rsidRPr="00CE761C">
        <w:rPr>
          <w:color w:val="000000"/>
        </w:rPr>
        <w:t xml:space="preserve">При моделировании нестационарного магнитного поля исполнительного элемента очистки  в комплексе программ ELCUT изменялась величина технологического зазора между катушкой индуктора и якорем, изменяющемся в диапазоне от 0,5 до 5 мм с шагом  1 мм. Толщина токопроводящей пластины, изготовленной из дюралюминия, принималась в расчете 3 мм. При построении геометрии модели исполнительного элемента было учтено, что катушка индуктора является бескаркасной, намотана медным проводом сечением </w:t>
      </w:r>
      <w:r w:rsidR="000C50FC" w:rsidRPr="000C50FC">
        <w:rPr>
          <w:color w:val="000000"/>
          <w:position w:val="-10"/>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7.55pt" o:ole="">
            <v:imagedata r:id="rId6" o:title=""/>
          </v:shape>
          <o:OLEObject Type="Embed" ProgID="Equation.DSMT4" ShapeID="_x0000_i1025" DrawAspect="Content" ObjectID="_1619285298" r:id="rId7"/>
        </w:object>
      </w:r>
      <w:r w:rsidRPr="00CE761C">
        <w:rPr>
          <w:color w:val="000000"/>
        </w:rPr>
        <w:t xml:space="preserve"> и содержит при варьировании вариантов задачи 15, 20 и 25 витков. При решении задачи в пакете ELCUT принимается интегрирование по времени переходного процесса 0,6 мс, шаг интегрирования 0,01 </w:t>
      </w:r>
      <w:proofErr w:type="spellStart"/>
      <w:r w:rsidRPr="00CE761C">
        <w:rPr>
          <w:color w:val="000000"/>
        </w:rPr>
        <w:t>мси</w:t>
      </w:r>
      <w:proofErr w:type="spellEnd"/>
      <w:r w:rsidRPr="00CE761C">
        <w:rPr>
          <w:color w:val="000000"/>
        </w:rPr>
        <w:t xml:space="preserve"> время запоминания решения на шаге, равном шагу интегрирования. Емкость конденсатора равна 100 мкФ. Анализ результатов  расчета нестационарного магнитного поля при </w:t>
      </w:r>
      <w:r w:rsidR="00D714E5">
        <w:rPr>
          <w:color w:val="000000"/>
        </w:rPr>
        <w:t xml:space="preserve">затухании постоянного тока в электрической цепи индуктора с якорем позволяет получить параметры многоконтурной схемы замещения электроимпульсного устройства очистки, показанной на рис. 1. </w:t>
      </w:r>
    </w:p>
    <w:p w:rsidR="000C50FC" w:rsidRDefault="00672AC2" w:rsidP="000C50FC">
      <w:pPr>
        <w:jc w:val="center"/>
        <w:rPr>
          <w:u w:val="single"/>
        </w:rPr>
      </w:pPr>
      <w:r>
        <w:rPr>
          <w:noProof/>
        </w:rPr>
        <w:drawing>
          <wp:inline distT="0" distB="0" distL="0" distR="0">
            <wp:extent cx="2886075" cy="1752600"/>
            <wp:effectExtent l="1905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srcRect/>
                    <a:stretch>
                      <a:fillRect/>
                    </a:stretch>
                  </pic:blipFill>
                  <pic:spPr bwMode="auto">
                    <a:xfrm>
                      <a:off x="0" y="0"/>
                      <a:ext cx="2886075" cy="1752600"/>
                    </a:xfrm>
                    <a:prstGeom prst="rect">
                      <a:avLst/>
                    </a:prstGeom>
                    <a:noFill/>
                    <a:ln w="9525">
                      <a:noFill/>
                      <a:miter lim="800000"/>
                      <a:headEnd/>
                      <a:tailEnd/>
                    </a:ln>
                  </pic:spPr>
                </pic:pic>
              </a:graphicData>
            </a:graphic>
          </wp:inline>
        </w:drawing>
      </w:r>
    </w:p>
    <w:p w:rsidR="000C50FC" w:rsidRPr="000C50FC" w:rsidRDefault="000C50FC" w:rsidP="000C50FC">
      <w:pPr>
        <w:spacing w:line="264" w:lineRule="auto"/>
        <w:jc w:val="center"/>
        <w:rPr>
          <w:color w:val="000000"/>
          <w:sz w:val="20"/>
          <w:szCs w:val="20"/>
        </w:rPr>
      </w:pPr>
      <w:r w:rsidRPr="000C50FC">
        <w:rPr>
          <w:color w:val="000000"/>
          <w:sz w:val="20"/>
          <w:szCs w:val="20"/>
        </w:rPr>
        <w:t>Рис.</w:t>
      </w:r>
      <w:r w:rsidR="00D714E5">
        <w:rPr>
          <w:color w:val="000000"/>
          <w:sz w:val="20"/>
          <w:szCs w:val="20"/>
        </w:rPr>
        <w:t xml:space="preserve">1. </w:t>
      </w:r>
      <w:r w:rsidRPr="000C50FC">
        <w:rPr>
          <w:color w:val="000000"/>
          <w:sz w:val="20"/>
          <w:szCs w:val="20"/>
        </w:rPr>
        <w:t xml:space="preserve"> </w:t>
      </w:r>
      <w:r w:rsidR="00D714E5">
        <w:rPr>
          <w:color w:val="000000"/>
          <w:sz w:val="20"/>
          <w:szCs w:val="20"/>
        </w:rPr>
        <w:t>Многоконтурная с</w:t>
      </w:r>
      <w:r w:rsidRPr="000C50FC">
        <w:rPr>
          <w:color w:val="000000"/>
          <w:sz w:val="20"/>
          <w:szCs w:val="20"/>
        </w:rPr>
        <w:t xml:space="preserve">хема </w:t>
      </w:r>
      <w:r w:rsidR="00D714E5">
        <w:rPr>
          <w:color w:val="000000"/>
          <w:sz w:val="20"/>
          <w:szCs w:val="20"/>
        </w:rPr>
        <w:t xml:space="preserve">замещения </w:t>
      </w:r>
      <w:r w:rsidRPr="000C50FC">
        <w:rPr>
          <w:color w:val="000000"/>
          <w:sz w:val="20"/>
          <w:szCs w:val="20"/>
        </w:rPr>
        <w:t>электроимпульсного устройства</w:t>
      </w:r>
      <w:r w:rsidR="00D714E5">
        <w:rPr>
          <w:color w:val="000000"/>
          <w:sz w:val="20"/>
          <w:szCs w:val="20"/>
        </w:rPr>
        <w:t xml:space="preserve"> очистки</w:t>
      </w:r>
    </w:p>
    <w:p w:rsidR="000C50FC" w:rsidRPr="001A2069" w:rsidRDefault="000C50FC" w:rsidP="000C50FC">
      <w:pPr>
        <w:jc w:val="center"/>
        <w:rPr>
          <w:sz w:val="28"/>
          <w:szCs w:val="28"/>
        </w:rPr>
      </w:pPr>
    </w:p>
    <w:p w:rsidR="000C50FC" w:rsidRPr="000C50FC" w:rsidRDefault="000C50FC" w:rsidP="000C50FC">
      <w:pPr>
        <w:spacing w:line="264" w:lineRule="auto"/>
        <w:ind w:firstLine="284"/>
        <w:jc w:val="both"/>
        <w:rPr>
          <w:color w:val="000000"/>
        </w:rPr>
      </w:pPr>
      <w:r w:rsidRPr="000C50FC">
        <w:rPr>
          <w:color w:val="000000"/>
        </w:rPr>
        <w:t>Для того</w:t>
      </w:r>
      <w:proofErr w:type="gramStart"/>
      <w:r w:rsidRPr="000C50FC">
        <w:rPr>
          <w:color w:val="000000"/>
        </w:rPr>
        <w:t>,</w:t>
      </w:r>
      <w:proofErr w:type="gramEnd"/>
      <w:r w:rsidRPr="000C50FC">
        <w:rPr>
          <w:color w:val="000000"/>
        </w:rPr>
        <w:t xml:space="preserve"> чтобы сократить время расчета оптимальных параметров импульса конденсатора и напряжения питания, необходимо решить систему уравнений:</w:t>
      </w:r>
    </w:p>
    <w:p w:rsidR="000C50FC" w:rsidRPr="000C50FC" w:rsidRDefault="000C50FC" w:rsidP="000C50FC">
      <w:pPr>
        <w:spacing w:line="264" w:lineRule="auto"/>
        <w:jc w:val="center"/>
        <w:rPr>
          <w:color w:val="000000"/>
          <w:sz w:val="20"/>
          <w:szCs w:val="20"/>
          <w:lang w:val="en-US"/>
        </w:rPr>
      </w:pPr>
      <w:r w:rsidRPr="000C50FC">
        <w:rPr>
          <w:color w:val="000000"/>
          <w:position w:val="-94"/>
          <w:sz w:val="20"/>
          <w:szCs w:val="20"/>
        </w:rPr>
        <w:object w:dxaOrig="2439" w:dyaOrig="2000">
          <v:shape id="_x0000_i1026" type="#_x0000_t75" style="width:122.1pt;height:100.15pt" o:ole="">
            <v:imagedata r:id="rId9" o:title=""/>
          </v:shape>
          <o:OLEObject Type="Embed" ProgID="Equation.DSMT4" ShapeID="_x0000_i1026" DrawAspect="Content" ObjectID="_1619285299" r:id="rId10"/>
        </w:object>
      </w:r>
    </w:p>
    <w:p w:rsidR="00787063" w:rsidRPr="00787063" w:rsidRDefault="000C50FC" w:rsidP="001236EA">
      <w:pPr>
        <w:jc w:val="both"/>
        <w:rPr>
          <w:color w:val="000000"/>
        </w:rPr>
      </w:pPr>
      <w:r w:rsidRPr="000C50FC">
        <w:rPr>
          <w:color w:val="000000"/>
        </w:rPr>
        <w:lastRenderedPageBreak/>
        <w:t xml:space="preserve">где </w:t>
      </w:r>
      <w:r w:rsidR="00787063" w:rsidRPr="00787063">
        <w:rPr>
          <w:color w:val="000000"/>
          <w:position w:val="-4"/>
        </w:rPr>
        <w:object w:dxaOrig="240" w:dyaOrig="260">
          <v:shape id="_x0000_i1027" type="#_x0000_t75" style="width:11.9pt;height:13.15pt" o:ole="">
            <v:imagedata r:id="rId11" o:title=""/>
          </v:shape>
          <o:OLEObject Type="Embed" ProgID="Equation.DSMT4" ShapeID="_x0000_i1027" DrawAspect="Content" ObjectID="_1619285300" r:id="rId12"/>
        </w:object>
      </w:r>
      <w:r w:rsidRPr="000C50FC">
        <w:rPr>
          <w:color w:val="000000"/>
        </w:rPr>
        <w:t>- токоо</w:t>
      </w:r>
      <w:r>
        <w:rPr>
          <w:color w:val="000000"/>
        </w:rPr>
        <w:t xml:space="preserve">граничивающее </w:t>
      </w:r>
      <w:r w:rsidRPr="000C50FC">
        <w:rPr>
          <w:color w:val="000000"/>
        </w:rPr>
        <w:t>сопротивление конденсатора</w:t>
      </w:r>
      <w:r>
        <w:rPr>
          <w:color w:val="000000"/>
        </w:rPr>
        <w:t xml:space="preserve">; </w:t>
      </w:r>
      <w:r w:rsidR="00787063" w:rsidRPr="00787063">
        <w:rPr>
          <w:color w:val="000000"/>
          <w:position w:val="-12"/>
        </w:rPr>
        <w:object w:dxaOrig="680" w:dyaOrig="360">
          <v:shape id="_x0000_i1028" type="#_x0000_t75" style="width:34.45pt;height:18.15pt" o:ole="">
            <v:imagedata r:id="rId13" o:title=""/>
          </v:shape>
          <o:OLEObject Type="Embed" ProgID="Equation.DSMT4" ShapeID="_x0000_i1028" DrawAspect="Content" ObjectID="_1619285301" r:id="rId14"/>
        </w:object>
      </w:r>
      <w:r w:rsidR="00787063" w:rsidRPr="00787063">
        <w:rPr>
          <w:color w:val="000000"/>
        </w:rPr>
        <w:t xml:space="preserve"> определяются по затуханию постоянного тока, и их параметры зависят от зазора между индуктором и пластиной</w:t>
      </w:r>
      <w:r w:rsidR="001236EA">
        <w:rPr>
          <w:color w:val="000000"/>
        </w:rPr>
        <w:t>.</w:t>
      </w:r>
      <w:r w:rsidR="00787063" w:rsidRPr="00787063">
        <w:rPr>
          <w:color w:val="000000"/>
        </w:rPr>
        <w:t xml:space="preserve"> </w:t>
      </w:r>
    </w:p>
    <w:p w:rsidR="00787063" w:rsidRPr="00F75A39" w:rsidRDefault="001236EA" w:rsidP="001236EA">
      <w:pPr>
        <w:jc w:val="both"/>
        <w:rPr>
          <w:color w:val="000000"/>
        </w:rPr>
      </w:pPr>
      <w:r w:rsidRPr="00F75A39">
        <w:rPr>
          <w:color w:val="000000"/>
        </w:rPr>
        <w:t>Полная система уравнений для анализа переходного процесса при высоковольтном разряде конденсаторной батареи на катушку индуктора с якорем имеет вид:</w:t>
      </w:r>
    </w:p>
    <w:p w:rsidR="001236EA" w:rsidRPr="00F75A39" w:rsidRDefault="001236EA" w:rsidP="001236EA">
      <w:pPr>
        <w:jc w:val="both"/>
        <w:rPr>
          <w:lang w:val="en-US"/>
        </w:rPr>
      </w:pPr>
      <m:oMathPara>
        <m:oMathParaPr>
          <m:jc m:val="center"/>
        </m:oMathParaPr>
        <m:oMath>
          <m:r>
            <w:rPr>
              <w:rFonts w:ascii="Cambria Math" w:hAnsi="Cambria Math"/>
              <w:lang w:val="en-US"/>
            </w:rPr>
            <m:t>iR+</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δ</m:t>
              </m:r>
            </m:e>
          </m:d>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num>
            <m:den>
              <m:r>
                <w:rPr>
                  <w:rFonts w:ascii="Cambria Math" w:hAnsi="Cambria Math"/>
                  <w:lang w:val="en-US"/>
                </w:rPr>
                <m:t>∂t</m:t>
              </m:r>
            </m:den>
          </m:f>
          <m:r>
            <w:rPr>
              <w:rFonts w:ascii="Cambria Math" w:hAnsi="Cambria Math"/>
              <w:lang w:val="en-US"/>
            </w:rPr>
            <m:t>+i</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δ</m:t>
                  </m:r>
                </m:e>
              </m:d>
            </m:num>
            <m:den>
              <m:r>
                <w:rPr>
                  <w:rFonts w:ascii="Cambria Math" w:hAnsi="Cambria Math"/>
                  <w:lang w:val="en-US"/>
                </w:rPr>
                <m:t>∂δ</m:t>
              </m:r>
            </m:den>
          </m:f>
          <m:r>
            <w:rPr>
              <w:rFonts w:ascii="Cambria Math" w:hAnsi="Cambria Math"/>
              <w:lang w:val="en-US"/>
            </w:rPr>
            <m:t>*V+</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c</m:t>
              </m:r>
            </m:sub>
          </m:sSub>
          <m:r>
            <w:rPr>
              <w:rFonts w:ascii="Cambria Math" w:hAnsi="Cambria Math"/>
              <w:lang w:val="en-US"/>
            </w:rPr>
            <m:t>=0</m:t>
          </m:r>
        </m:oMath>
      </m:oMathPara>
    </w:p>
    <w:p w:rsidR="001236EA" w:rsidRPr="00F75A39" w:rsidRDefault="001236EA" w:rsidP="001236EA">
      <w:pPr>
        <w:jc w:val="both"/>
        <w:rPr>
          <w:i/>
          <w:lang w:val="en-US"/>
        </w:rPr>
      </w:pPr>
      <m:oMathPara>
        <m:oMathParaPr>
          <m:jc m:val="center"/>
        </m:oMathParaPr>
        <m:oMath>
          <m:r>
            <w:rPr>
              <w:rFonts w:ascii="Cambria Math" w:hAnsi="Cambria Math"/>
              <w:lang w:val="en-US"/>
            </w:rPr>
            <m:t>iR+</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δ</m:t>
              </m:r>
            </m:e>
          </m:d>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num>
            <m:den>
              <m:r>
                <w:rPr>
                  <w:rFonts w:ascii="Cambria Math" w:hAnsi="Cambria Math"/>
                  <w:lang w:val="en-US"/>
                </w:rPr>
                <m:t>∂t</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1</m:t>
                  </m:r>
                </m:sub>
              </m:sSub>
            </m:num>
            <m:den>
              <m:r>
                <w:rPr>
                  <w:rFonts w:ascii="Cambria Math" w:hAnsi="Cambria Math"/>
                  <w:lang w:val="en-US"/>
                </w:rPr>
                <m:t>∂δ</m:t>
              </m:r>
            </m:den>
          </m:f>
          <m:r>
            <w:rPr>
              <w:rFonts w:ascii="Cambria Math" w:hAnsi="Cambria Math"/>
              <w:lang w:val="en-US"/>
            </w:rPr>
            <m:t>*V+</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c</m:t>
              </m:r>
            </m:sub>
          </m:sSub>
          <m:r>
            <w:rPr>
              <w:rFonts w:ascii="Cambria Math" w:hAnsi="Cambria Math"/>
              <w:lang w:val="en-US"/>
            </w:rPr>
            <m:t>=0</m:t>
          </m:r>
        </m:oMath>
      </m:oMathPara>
    </w:p>
    <w:p w:rsidR="001236EA" w:rsidRPr="00F75A39" w:rsidRDefault="001236EA" w:rsidP="001236EA">
      <w:pPr>
        <w:jc w:val="center"/>
        <w:rPr>
          <w:lang w:val="en-US"/>
        </w:rPr>
      </w:pP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oMath>
      <w:r w:rsidRPr="00F75A39">
        <w:rPr>
          <w:lang w:val="en-US"/>
        </w:rPr>
        <w:t>;</w:t>
      </w:r>
    </w:p>
    <w:p w:rsidR="001236EA" w:rsidRPr="00F75A39" w:rsidRDefault="0003354F" w:rsidP="001236EA">
      <w:pPr>
        <w:jc w:val="center"/>
        <w:rPr>
          <w:lang w:val="en-US"/>
        </w:rPr>
      </w:pPr>
      <m:oMath>
        <m:f>
          <m:fPr>
            <m:ctrlPr>
              <w:rPr>
                <w:rFonts w:ascii="Cambria Math" w:hAnsi="Cambria Math"/>
                <w:i/>
                <w:lang w:val="en-US"/>
              </w:rPr>
            </m:ctrlPr>
          </m:fPr>
          <m:num>
            <m:r>
              <w:rPr>
                <w:rFonts w:ascii="Cambria Math" w:hAnsi="Cambria Math"/>
                <w:lang w:val="en-US"/>
              </w:rPr>
              <m:t>∂V</m:t>
            </m:r>
          </m:num>
          <m:den>
            <m:r>
              <w:rPr>
                <w:rFonts w:ascii="Cambria Math" w:hAnsi="Cambria Math"/>
                <w:lang w:val="en-US"/>
              </w:rPr>
              <m:t>∂t</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m</m:t>
            </m:r>
          </m:den>
        </m:f>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m:t>
                </m:r>
              </m:e>
              <m:sub>
                <m:r>
                  <w:rPr>
                    <w:rFonts w:ascii="Cambria Math" w:hAnsi="Cambria Math"/>
                  </w:rPr>
                  <m:t>эм</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rPr>
                  <m:t>сопр</m:t>
                </m:r>
              </m:sub>
            </m:sSub>
          </m:e>
        </m:d>
      </m:oMath>
      <w:r w:rsidR="001236EA" w:rsidRPr="00F75A39">
        <w:rPr>
          <w:lang w:val="en-US"/>
        </w:rPr>
        <w:t>.</w:t>
      </w:r>
    </w:p>
    <w:p w:rsidR="00787063" w:rsidRPr="00F75A39" w:rsidRDefault="00787063" w:rsidP="001236EA">
      <w:pPr>
        <w:jc w:val="center"/>
        <w:rPr>
          <w:i/>
          <w:lang w:val="en-US"/>
        </w:rPr>
      </w:pPr>
    </w:p>
    <w:p w:rsidR="00787063" w:rsidRPr="00F75A39" w:rsidRDefault="001236EA" w:rsidP="001236EA">
      <w:pPr>
        <w:spacing w:line="264" w:lineRule="auto"/>
        <w:jc w:val="both"/>
        <w:rPr>
          <w:color w:val="000000"/>
        </w:rPr>
      </w:pPr>
      <w:r>
        <w:rPr>
          <w:color w:val="000000"/>
        </w:rPr>
        <w:t xml:space="preserve">Здесь </w:t>
      </w:r>
      <w:r w:rsidRPr="00F75A39">
        <w:rPr>
          <w:color w:val="000000"/>
        </w:rPr>
        <w:t xml:space="preserve">обозначено </w:t>
      </w:r>
      <m:oMath>
        <m:sSub>
          <m:sSubPr>
            <m:ctrlPr>
              <w:rPr>
                <w:rFonts w:ascii="Cambria Math" w:hAnsi="Cambria Math"/>
                <w:i/>
                <w:lang w:val="en-US"/>
              </w:rPr>
            </m:ctrlPr>
          </m:sSubPr>
          <m:e>
            <m:r>
              <w:rPr>
                <w:rFonts w:ascii="Cambria Math" w:hAnsi="Cambria Math"/>
                <w:lang w:val="en-US"/>
              </w:rPr>
              <m:t>F</m:t>
            </m:r>
          </m:e>
          <m:sub>
            <m:r>
              <w:rPr>
                <w:rFonts w:ascii="Cambria Math" w:hAnsi="Cambria Math"/>
              </w:rPr>
              <m:t>э</m:t>
            </m:r>
          </m:sub>
        </m:sSub>
        <w:proofErr w:type="gramStart"/>
        <m:r>
          <w:rPr>
            <w:rFonts w:ascii="Cambria Math" w:hAnsi="Cambria Math"/>
          </w:rPr>
          <m:t xml:space="preserve"> ,</m:t>
        </m:r>
        <w:proofErr w:type="gramEnd"/>
        <m:r>
          <w:rPr>
            <w:rFonts w:ascii="Cambria Math" w:hAnsi="Cambria Math"/>
          </w:rPr>
          <m:t xml:space="preserve">  </m:t>
        </m:r>
        <m:sSub>
          <m:sSubPr>
            <m:ctrlPr>
              <w:rPr>
                <w:rFonts w:ascii="Cambria Math" w:hAnsi="Cambria Math"/>
                <w:i/>
                <w:lang w:val="en-US"/>
              </w:rPr>
            </m:ctrlPr>
          </m:sSubPr>
          <m:e>
            <m:r>
              <w:rPr>
                <w:rFonts w:ascii="Cambria Math" w:hAnsi="Cambria Math"/>
                <w:lang w:val="en-US"/>
              </w:rPr>
              <m:t>F</m:t>
            </m:r>
          </m:e>
          <m:sub>
            <m:r>
              <w:rPr>
                <w:rFonts w:ascii="Cambria Math" w:hAnsi="Cambria Math"/>
              </w:rPr>
              <m:t>сопр</m:t>
            </m:r>
          </m:sub>
        </m:sSub>
      </m:oMath>
      <w:r w:rsidR="00787063" w:rsidRPr="00F75A39">
        <w:rPr>
          <w:color w:val="000000"/>
        </w:rPr>
        <w:t xml:space="preserve"> – </w:t>
      </w:r>
      <w:r w:rsidRPr="00F75A39">
        <w:rPr>
          <w:color w:val="000000"/>
        </w:rPr>
        <w:t xml:space="preserve">соответственно </w:t>
      </w:r>
      <w:r w:rsidR="00787063" w:rsidRPr="00F75A39">
        <w:rPr>
          <w:color w:val="000000"/>
        </w:rPr>
        <w:t xml:space="preserve">электромагнитная сила и сила сопротивления </w:t>
      </w:r>
      <w:r w:rsidRPr="00F75A39">
        <w:rPr>
          <w:color w:val="000000"/>
        </w:rPr>
        <w:t>стенки технологического оборудования, подверженн</w:t>
      </w:r>
      <w:r w:rsidR="0072614B" w:rsidRPr="00F75A39">
        <w:rPr>
          <w:color w:val="000000"/>
        </w:rPr>
        <w:t xml:space="preserve">ая </w:t>
      </w:r>
      <w:r w:rsidRPr="00F75A39">
        <w:rPr>
          <w:color w:val="000000"/>
        </w:rPr>
        <w:t xml:space="preserve">очистке от сыпучих материалов. </w:t>
      </w:r>
    </w:p>
    <w:p w:rsidR="00787063" w:rsidRPr="00F75A39" w:rsidRDefault="00787063" w:rsidP="001236EA">
      <w:pPr>
        <w:spacing w:line="264" w:lineRule="auto"/>
        <w:ind w:firstLine="284"/>
        <w:jc w:val="both"/>
        <w:rPr>
          <w:color w:val="000000"/>
        </w:rPr>
      </w:pPr>
      <w:r w:rsidRPr="00F75A39">
        <w:rPr>
          <w:color w:val="000000"/>
        </w:rPr>
        <w:t>Ток в конденсаторе</w:t>
      </w:r>
    </w:p>
    <w:p w:rsidR="00787063" w:rsidRPr="00F75A39" w:rsidRDefault="00672AC2" w:rsidP="00787063">
      <w:pPr>
        <w:jc w:val="both"/>
      </w:pPr>
      <m:oMathPara>
        <m:oMath>
          <m:r>
            <w:rPr>
              <w:rFonts w:ascii="Cambria Math" w:hAnsi="Cambria Math"/>
              <w:lang w:val="en-US"/>
            </w:rPr>
            <m:t>i</m:t>
          </m:r>
          <m:r>
            <w:rPr>
              <w:rFonts w:ascii="Cambria Math" w:hAnsi="Cambria Math"/>
            </w:rPr>
            <m:t>=</m:t>
          </m:r>
          <m:r>
            <w:rPr>
              <w:rFonts w:ascii="Cambria Math" w:hAnsi="Cambria Math"/>
              <w:lang w:val="en-US"/>
            </w:rPr>
            <m:t>C</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c</m:t>
                  </m:r>
                </m:sub>
              </m:sSub>
            </m:num>
            <m:den>
              <m:r>
                <w:rPr>
                  <w:rFonts w:ascii="Cambria Math" w:hAnsi="Cambria Math"/>
                  <w:lang w:val="en-US"/>
                </w:rPr>
                <m:t>∂t</m:t>
              </m:r>
            </m:den>
          </m:f>
          <m:r>
            <w:rPr>
              <w:rFonts w:ascii="Cambria Math" w:hAnsi="Cambria Math"/>
            </w:rPr>
            <m:t>=</m:t>
          </m:r>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i</m:t>
              </m:r>
            </m:e>
            <m:sub>
              <m:r>
                <w:rPr>
                  <w:rFonts w:ascii="Cambria Math" w:hAnsi="Cambria Math"/>
                </w:rPr>
                <m:t>1</m:t>
              </m:r>
            </m:sub>
          </m:sSub>
          <m:r>
            <w:rPr>
              <w:rFonts w:ascii="Cambria Math" w:hAnsi="Cambria Math"/>
            </w:rPr>
            <m:t>;</m:t>
          </m:r>
        </m:oMath>
      </m:oMathPara>
    </w:p>
    <w:p w:rsidR="001236EA" w:rsidRPr="00F75A39" w:rsidRDefault="0072614B" w:rsidP="00787063">
      <w:pPr>
        <w:jc w:val="both"/>
        <w:rPr>
          <w:color w:val="000000"/>
        </w:rPr>
      </w:pPr>
      <w:r w:rsidRPr="00F75A39">
        <w:rPr>
          <w:color w:val="000000"/>
        </w:rPr>
        <w:t>Полная система уравнений электроимпульсного устройства очистки в форме Коши принимает вид:</w:t>
      </w:r>
    </w:p>
    <w:p w:rsidR="00787063" w:rsidRPr="00F75A39" w:rsidRDefault="00787063" w:rsidP="0072614B">
      <w:pPr>
        <w:ind w:left="1701"/>
        <w:jc w:val="both"/>
      </w:pPr>
    </w:p>
    <w:p w:rsidR="00787063" w:rsidRPr="00F75A39" w:rsidRDefault="0003354F" w:rsidP="00787063">
      <w:pPr>
        <w:jc w:val="both"/>
        <w:rPr>
          <w:lang w:val="en-US"/>
        </w:rPr>
      </w:pPr>
      <m:oMathPara>
        <m:oMathParaPr>
          <m:jc m:val="center"/>
        </m:oMathParaPr>
        <m:oMath>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c</m:t>
                  </m:r>
                </m:sub>
              </m:sSub>
            </m:num>
            <m:den>
              <m:r>
                <w:rPr>
                  <w:rFonts w:ascii="Cambria Math" w:hAnsi="Cambria Math"/>
                  <w:lang w:val="en-US"/>
                </w:rPr>
                <m:t>∂t</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C</m:t>
              </m:r>
            </m:den>
          </m:f>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rPr>
                    <m:t>1</m:t>
                  </m:r>
                </m:sub>
              </m:sSub>
            </m:e>
          </m:d>
          <m:r>
            <w:rPr>
              <w:rFonts w:ascii="Cambria Math" w:hAnsi="Cambria Math"/>
              <w:lang w:val="en-US"/>
            </w:rPr>
            <m:t>;</m:t>
          </m:r>
        </m:oMath>
      </m:oMathPara>
    </w:p>
    <w:p w:rsidR="00787063" w:rsidRPr="00F75A39" w:rsidRDefault="0003354F" w:rsidP="00787063">
      <w:pPr>
        <w:jc w:val="both"/>
        <w:rPr>
          <w:lang w:val="en-US"/>
        </w:rPr>
      </w:pPr>
      <m:oMathPara>
        <m:oMathParaPr>
          <m:jc m:val="center"/>
        </m:oMathParaP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num>
            <m:den>
              <m:r>
                <w:rPr>
                  <w:rFonts w:ascii="Cambria Math" w:hAnsi="Cambria Math"/>
                  <w:lang w:val="en-US"/>
                </w:rPr>
                <m:t>∂t</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0</m:t>
                  </m:r>
                </m:sub>
              </m:sSub>
              <m:r>
                <w:rPr>
                  <w:rFonts w:ascii="Cambria Math" w:hAnsi="Cambria Math"/>
                  <w:lang w:val="en-US"/>
                </w:rPr>
                <m:t>(δ)</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c</m:t>
              </m:r>
            </m:sub>
          </m:sSub>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δ</m:t>
                  </m:r>
                </m:e>
              </m:d>
            </m:num>
            <m:den>
              <m:r>
                <w:rPr>
                  <w:rFonts w:ascii="Cambria Math" w:hAnsi="Cambria Math"/>
                  <w:lang w:val="en-US"/>
                </w:rPr>
                <m:t>∂δ</m:t>
              </m:r>
            </m:den>
          </m:f>
          <m:r>
            <w:rPr>
              <w:rFonts w:ascii="Cambria Math" w:hAnsi="Cambria Math"/>
              <w:lang w:val="en-US"/>
            </w:rPr>
            <m:t>*V-R</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e>
          </m:d>
          <m:r>
            <w:rPr>
              <w:rFonts w:ascii="Cambria Math" w:hAnsi="Cambria Math"/>
              <w:lang w:val="en-US"/>
            </w:rPr>
            <m:t>]=0</m:t>
          </m:r>
        </m:oMath>
      </m:oMathPara>
    </w:p>
    <w:p w:rsidR="00787063" w:rsidRPr="00F75A39" w:rsidRDefault="0003354F" w:rsidP="00787063">
      <w:pPr>
        <w:jc w:val="both"/>
        <w:rPr>
          <w:lang w:val="en-US"/>
        </w:rPr>
      </w:pPr>
      <m:oMathPara>
        <m:oMathParaPr>
          <m:jc m:val="center"/>
        </m:oMathParaP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num>
            <m:den>
              <m:r>
                <w:rPr>
                  <w:rFonts w:ascii="Cambria Math" w:hAnsi="Cambria Math"/>
                  <w:lang w:val="en-US"/>
                </w:rPr>
                <m:t>∂t</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1</m:t>
                  </m:r>
                </m:sub>
              </m:sSub>
              <m:r>
                <w:rPr>
                  <w:rFonts w:ascii="Cambria Math" w:hAnsi="Cambria Math"/>
                  <w:lang w:val="en-US"/>
                </w:rPr>
                <m:t>(δ)</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c</m:t>
              </m:r>
            </m:sub>
          </m:sSub>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1</m:t>
                  </m:r>
                </m:sub>
              </m:sSub>
            </m:num>
            <m:den>
              <m:r>
                <w:rPr>
                  <w:rFonts w:ascii="Cambria Math" w:hAnsi="Cambria Math"/>
                  <w:lang w:val="en-US"/>
                </w:rPr>
                <m:t>∂δ</m:t>
              </m:r>
            </m:den>
          </m:f>
          <m:r>
            <w:rPr>
              <w:rFonts w:ascii="Cambria Math" w:hAnsi="Cambria Math"/>
              <w:lang w:val="en-US"/>
            </w:rPr>
            <m:t>*V-R</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e>
          </m:d>
          <m:r>
            <w:rPr>
              <w:rFonts w:ascii="Cambria Math" w:hAnsi="Cambria Math"/>
              <w:lang w:val="en-US"/>
            </w:rPr>
            <m:t>]=0</m:t>
          </m:r>
        </m:oMath>
      </m:oMathPara>
    </w:p>
    <w:p w:rsidR="00787063" w:rsidRPr="00F75A39" w:rsidRDefault="0003354F" w:rsidP="00787063">
      <w:pPr>
        <w:jc w:val="both"/>
        <w:rPr>
          <w:lang w:val="en-US"/>
        </w:rPr>
      </w:pPr>
      <m:oMathPara>
        <m:oMathParaPr>
          <m:jc m:val="center"/>
        </m:oMathParaPr>
        <m:oMath>
          <m:f>
            <m:fPr>
              <m:ctrlPr>
                <w:rPr>
                  <w:rFonts w:ascii="Cambria Math" w:hAnsi="Cambria Math"/>
                  <w:i/>
                  <w:lang w:val="en-US"/>
                </w:rPr>
              </m:ctrlPr>
            </m:fPr>
            <m:num>
              <m:r>
                <w:rPr>
                  <w:rFonts w:ascii="Cambria Math" w:hAnsi="Cambria Math"/>
                  <w:lang w:val="en-US"/>
                </w:rPr>
                <m:t>∂V</m:t>
              </m:r>
            </m:num>
            <m:den>
              <m:r>
                <w:rPr>
                  <w:rFonts w:ascii="Cambria Math" w:hAnsi="Cambria Math"/>
                  <w:lang w:val="en-US"/>
                </w:rPr>
                <m:t>∂t</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я</m:t>
                  </m:r>
                </m:sub>
              </m:sSub>
            </m:den>
          </m:f>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m:t>
                  </m:r>
                </m:e>
                <m:sub>
                  <m:r>
                    <w:rPr>
                      <w:rFonts w:ascii="Cambria Math" w:hAnsi="Cambria Math"/>
                    </w:rPr>
                    <m:t>эм</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rPr>
                    <m:t>сопр</m:t>
                  </m:r>
                </m:sub>
              </m:sSub>
            </m:e>
          </m:d>
        </m:oMath>
      </m:oMathPara>
    </w:p>
    <w:p w:rsidR="00787063" w:rsidRPr="00F75A39" w:rsidRDefault="0003354F" w:rsidP="0072614B">
      <w:pPr>
        <w:jc w:val="center"/>
      </w:pPr>
      <m:oMath>
        <m:f>
          <m:fPr>
            <m:ctrlPr>
              <w:rPr>
                <w:rFonts w:ascii="Cambria Math" w:hAnsi="Cambria Math"/>
                <w:i/>
                <w:lang w:val="en-US"/>
              </w:rPr>
            </m:ctrlPr>
          </m:fPr>
          <m:num>
            <m:r>
              <w:rPr>
                <w:rFonts w:ascii="Cambria Math" w:hAnsi="Cambria Math"/>
                <w:lang w:val="en-US"/>
              </w:rPr>
              <m:t>∂δ</m:t>
            </m:r>
          </m:num>
          <m:den>
            <m:r>
              <w:rPr>
                <w:rFonts w:ascii="Cambria Math" w:hAnsi="Cambria Math"/>
                <w:lang w:val="en-US"/>
              </w:rPr>
              <m:t>∂t</m:t>
            </m:r>
          </m:den>
        </m:f>
        <m:r>
          <w:rPr>
            <w:rFonts w:ascii="Cambria Math" w:hAnsi="Cambria Math"/>
          </w:rPr>
          <m:t>=</m:t>
        </m:r>
        <m:r>
          <w:rPr>
            <w:rFonts w:ascii="Cambria Math" w:hAnsi="Cambria Math"/>
            <w:lang w:val="en-US"/>
          </w:rPr>
          <m:t>V</m:t>
        </m:r>
      </m:oMath>
      <w:r w:rsidR="0072614B" w:rsidRPr="00F75A39">
        <w:t>.</w:t>
      </w:r>
    </w:p>
    <w:p w:rsidR="00787063" w:rsidRPr="00F75A39" w:rsidRDefault="00787063" w:rsidP="00787063">
      <w:pPr>
        <w:jc w:val="both"/>
      </w:pPr>
    </w:p>
    <w:p w:rsidR="0072614B" w:rsidRPr="00F75A39" w:rsidRDefault="0072614B" w:rsidP="00787063">
      <w:pPr>
        <w:spacing w:line="264" w:lineRule="auto"/>
        <w:ind w:firstLine="284"/>
        <w:jc w:val="both"/>
        <w:rPr>
          <w:color w:val="000000"/>
        </w:rPr>
      </w:pPr>
      <w:r w:rsidRPr="00F75A39">
        <w:rPr>
          <w:color w:val="000000"/>
        </w:rPr>
        <w:t>Решение системы уравнений производится при нулевых начальных условиях для токов в ветвях схемы и скорости якоря</w:t>
      </w:r>
      <w:r w:rsidR="00A64517" w:rsidRPr="00F75A39">
        <w:rPr>
          <w:color w:val="000000"/>
        </w:rPr>
        <w:t>, начальном значении зазора между катушкой индуктора и якорем</w:t>
      </w:r>
      <m:oMath>
        <m:r>
          <w:rPr>
            <w:rFonts w:ascii="Cambria Math" w:hAnsi="Cambria Math"/>
          </w:rPr>
          <m:t xml:space="preserve"> </m:t>
        </m:r>
        <m:r>
          <w:rPr>
            <w:rFonts w:ascii="Cambria Math" w:hAnsi="Cambria Math"/>
            <w:lang w:val="en-US"/>
          </w:rPr>
          <m:t>δ</m:t>
        </m:r>
        <m:r>
          <w:rPr>
            <w:rFonts w:ascii="Cambria Math" w:hAnsi="Cambria Math"/>
          </w:rPr>
          <m:t xml:space="preserve">= </m:t>
        </m:r>
        <m:sSub>
          <m:sSubPr>
            <m:ctrlPr>
              <w:rPr>
                <w:rFonts w:ascii="Cambria Math" w:hAnsi="Cambria Math"/>
                <w:i/>
                <w:lang w:val="en-US" w:eastAsia="ko-KR"/>
              </w:rPr>
            </m:ctrlPr>
          </m:sSubPr>
          <m:e>
            <m:r>
              <w:rPr>
                <w:rFonts w:ascii="Cambria Math" w:hAnsi="Cambria Math"/>
                <w:lang w:val="en-US"/>
              </w:rPr>
              <m:t>δ</m:t>
            </m:r>
          </m:e>
          <m:sub>
            <m:r>
              <w:rPr>
                <w:rFonts w:ascii="Cambria Math" w:hAnsi="Cambria Math"/>
              </w:rPr>
              <m:t>нач</m:t>
            </m:r>
          </m:sub>
        </m:sSub>
      </m:oMath>
      <w:r w:rsidRPr="00F75A39">
        <w:rPr>
          <w:color w:val="000000"/>
        </w:rPr>
        <w:t xml:space="preserve">. </w:t>
      </w:r>
    </w:p>
    <w:p w:rsidR="00787063" w:rsidRPr="00F75A39" w:rsidRDefault="0072614B" w:rsidP="00787063">
      <w:pPr>
        <w:spacing w:line="264" w:lineRule="auto"/>
        <w:ind w:firstLine="284"/>
        <w:jc w:val="both"/>
        <w:rPr>
          <w:color w:val="000000"/>
        </w:rPr>
      </w:pPr>
      <w:r w:rsidRPr="00F75A39">
        <w:rPr>
          <w:color w:val="000000"/>
        </w:rPr>
        <w:t>Напряжение на конденсаторной батарее в момент коммутации соответствует напряжению высоковольтного источника питания</w:t>
      </w:r>
      <m:oMath>
        <m:r>
          <w:rPr>
            <w:rFonts w:ascii="Cambria Math" w:hAnsi="Cambria Math"/>
          </w:rPr>
          <m:t xml:space="preserve"> </m:t>
        </m:r>
        <m:sSub>
          <m:sSubPr>
            <m:ctrlPr>
              <w:rPr>
                <w:rFonts w:ascii="Cambria Math" w:hAnsi="Cambria Math"/>
                <w:i/>
                <w:lang w:val="en-US" w:eastAsia="ko-KR"/>
              </w:rPr>
            </m:ctrlPr>
          </m:sSubPr>
          <m:e>
            <m:r>
              <w:rPr>
                <w:rFonts w:ascii="Cambria Math" w:hAnsi="Cambria Math"/>
              </w:rPr>
              <m:t xml:space="preserve"> </m:t>
            </m:r>
            <m:r>
              <w:rPr>
                <w:rFonts w:ascii="Cambria Math" w:hAnsi="Cambria Math"/>
                <w:lang w:val="en-US"/>
              </w:rPr>
              <m:t>U</m:t>
            </m:r>
          </m:e>
          <m:sub>
            <m:r>
              <w:rPr>
                <w:rFonts w:ascii="Cambria Math" w:hAnsi="Cambria Math"/>
                <w:lang w:val="en-US"/>
              </w:rPr>
              <m:t>c</m:t>
            </m:r>
          </m:sub>
        </m:sSub>
        <m:d>
          <m:dPr>
            <m:ctrlPr>
              <w:rPr>
                <w:rFonts w:ascii="Cambria Math" w:hAnsi="Cambria Math"/>
                <w:i/>
                <w:lang w:val="en-US"/>
              </w:rPr>
            </m:ctrlPr>
          </m:dPr>
          <m:e>
            <m:r>
              <w:rPr>
                <w:rFonts w:ascii="Cambria Math" w:hAnsi="Cambria Math"/>
              </w:rPr>
              <m:t>0</m:t>
            </m:r>
          </m:e>
        </m:d>
        <m:r>
          <w:rPr>
            <w:rFonts w:ascii="Cambria Math" w:hAnsi="Cambria Math"/>
          </w:rPr>
          <m:t>=</m:t>
        </m:r>
        <m:r>
          <w:rPr>
            <w:rFonts w:ascii="Cambria Math" w:hAnsi="Cambria Math"/>
            <w:lang w:val="en-US"/>
          </w:rPr>
          <m:t>Uo</m:t>
        </m:r>
      </m:oMath>
      <w:r w:rsidRPr="00F75A39">
        <w:rPr>
          <w:color w:val="000000"/>
        </w:rPr>
        <w:t>.</w:t>
      </w:r>
    </w:p>
    <w:p w:rsidR="00787063" w:rsidRPr="00F75A39" w:rsidRDefault="00787063" w:rsidP="00787063">
      <w:pPr>
        <w:spacing w:line="264" w:lineRule="auto"/>
        <w:ind w:firstLine="284"/>
        <w:jc w:val="both"/>
        <w:rPr>
          <w:color w:val="000000"/>
        </w:rPr>
      </w:pPr>
      <w:proofErr w:type="gramStart"/>
      <w:r w:rsidRPr="00F75A39">
        <w:rPr>
          <w:color w:val="000000"/>
        </w:rPr>
        <w:t>Электромагнитн</w:t>
      </w:r>
      <w:r w:rsidR="0072614B" w:rsidRPr="00F75A39">
        <w:rPr>
          <w:color w:val="000000"/>
        </w:rPr>
        <w:t>ая с</w:t>
      </w:r>
      <w:r w:rsidRPr="00F75A39">
        <w:rPr>
          <w:color w:val="000000"/>
        </w:rPr>
        <w:t>ил</w:t>
      </w:r>
      <w:r w:rsidR="0072614B" w:rsidRPr="00F75A39">
        <w:rPr>
          <w:color w:val="000000"/>
        </w:rPr>
        <w:t xml:space="preserve">а, действующая на стенку технологического оборудования  </w:t>
      </w:r>
      <w:r w:rsidRPr="00F75A39">
        <w:rPr>
          <w:color w:val="000000"/>
        </w:rPr>
        <w:t xml:space="preserve"> определяе</w:t>
      </w:r>
      <w:r w:rsidR="0072614B" w:rsidRPr="00F75A39">
        <w:rPr>
          <w:color w:val="000000"/>
        </w:rPr>
        <w:t>тся</w:t>
      </w:r>
      <w:proofErr w:type="gramEnd"/>
      <w:r w:rsidR="0072614B" w:rsidRPr="00F75A39">
        <w:rPr>
          <w:color w:val="000000"/>
        </w:rPr>
        <w:t xml:space="preserve"> </w:t>
      </w:r>
      <w:r w:rsidRPr="00F75A39">
        <w:rPr>
          <w:color w:val="000000"/>
        </w:rPr>
        <w:t xml:space="preserve">по изменению </w:t>
      </w:r>
      <w:r w:rsidR="0072614B" w:rsidRPr="00F75A39">
        <w:rPr>
          <w:color w:val="000000"/>
        </w:rPr>
        <w:t xml:space="preserve">запаса </w:t>
      </w:r>
      <w:r w:rsidRPr="00F75A39">
        <w:rPr>
          <w:color w:val="000000"/>
        </w:rPr>
        <w:t xml:space="preserve">энергии </w:t>
      </w:r>
      <w:r w:rsidR="0072614B" w:rsidRPr="00F75A39">
        <w:rPr>
          <w:color w:val="000000"/>
        </w:rPr>
        <w:t xml:space="preserve">магнитного поля в магнитной системе </w:t>
      </w:r>
      <w:r w:rsidR="00A64517" w:rsidRPr="00F75A39">
        <w:rPr>
          <w:color w:val="000000"/>
        </w:rPr>
        <w:t>от расстояния между катушкой индуктора и якорем</w:t>
      </w:r>
      <w:r w:rsidRPr="00F75A39">
        <w:rPr>
          <w:color w:val="000000"/>
        </w:rPr>
        <w:t>:</w:t>
      </w:r>
    </w:p>
    <w:p w:rsidR="00787063" w:rsidRPr="00F75A39" w:rsidRDefault="0003354F" w:rsidP="00787063">
      <w:pPr>
        <w:spacing w:line="264" w:lineRule="auto"/>
        <w:ind w:firstLine="284"/>
        <w:jc w:val="both"/>
        <w:rPr>
          <w:color w:val="000000"/>
        </w:rPr>
      </w:pPr>
      <m:oMathPara>
        <m:oMathParaPr>
          <m:jc m:val="center"/>
        </m:oMathParaPr>
        <m:oMath>
          <m:sSub>
            <m:sSubPr>
              <m:ctrlPr>
                <w:rPr>
                  <w:rFonts w:ascii="Cambria Math" w:hAnsi="Cambria Math"/>
                  <w:i/>
                  <w:lang w:val="en-US" w:eastAsia="ko-KR"/>
                </w:rPr>
              </m:ctrlPr>
            </m:sSubPr>
            <m:e>
              <m:r>
                <w:rPr>
                  <w:rFonts w:ascii="Cambria Math" w:hAnsi="Cambria Math"/>
                  <w:lang w:val="en-US"/>
                </w:rPr>
                <m:t>F</m:t>
              </m:r>
            </m:e>
            <m:sub>
              <m:r>
                <w:rPr>
                  <w:rFonts w:ascii="Cambria Math" w:hAnsi="Cambria Math"/>
                </w:rPr>
                <m:t>эм</m:t>
              </m:r>
            </m:sub>
          </m:sSub>
          <m:r>
            <w:rPr>
              <w:rFonts w:ascii="Cambria Math" w:hAnsi="Cambria Math"/>
              <w:lang w:val="en-US"/>
            </w:rPr>
            <m:t xml:space="preserve">= </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rPr>
                    <m:t>∂W</m:t>
                  </m:r>
                </m:e>
                <m:sub>
                  <m:r>
                    <w:rPr>
                      <w:rFonts w:ascii="Cambria Math" w:hAnsi="Cambria Math"/>
                    </w:rPr>
                    <m:t>эм</m:t>
                  </m:r>
                </m:sub>
              </m:sSub>
            </m:num>
            <m:den>
              <m:r>
                <w:rPr>
                  <w:rFonts w:ascii="Cambria Math" w:hAnsi="Cambria Math"/>
                  <w:lang w:val="en-US"/>
                </w:rPr>
                <m:t>∂δ</m:t>
              </m:r>
            </m:den>
          </m:f>
          <m:r>
            <w:rPr>
              <w:rFonts w:ascii="Cambria Math" w:hAnsi="Cambria Math"/>
              <w:lang w:val="en-US"/>
            </w:rPr>
            <m:t>;</m:t>
          </m:r>
        </m:oMath>
      </m:oMathPara>
    </w:p>
    <w:p w:rsidR="00787063" w:rsidRPr="00F75A39" w:rsidRDefault="00787063" w:rsidP="00787063">
      <w:pPr>
        <w:spacing w:line="264" w:lineRule="auto"/>
        <w:ind w:firstLine="284"/>
        <w:jc w:val="both"/>
        <w:rPr>
          <w:color w:val="000000"/>
        </w:rPr>
      </w:pPr>
      <w:r w:rsidRPr="00F75A39">
        <w:rPr>
          <w:color w:val="000000"/>
        </w:rPr>
        <w:t>Энергия, запасенная в системе</w:t>
      </w:r>
      <w:r w:rsidR="00A64517" w:rsidRPr="00F75A39">
        <w:rPr>
          <w:color w:val="000000"/>
        </w:rPr>
        <w:t xml:space="preserve"> индуктор </w:t>
      </w:r>
      <w:proofErr w:type="spellStart"/>
      <w:r w:rsidR="00A64517" w:rsidRPr="00F75A39">
        <w:rPr>
          <w:color w:val="000000"/>
        </w:rPr>
        <w:t>токопроводная</w:t>
      </w:r>
      <w:proofErr w:type="spellEnd"/>
      <w:r w:rsidR="00A64517" w:rsidRPr="00F75A39">
        <w:rPr>
          <w:color w:val="000000"/>
        </w:rPr>
        <w:t xml:space="preserve"> пластина (якорь) определяется по формуле.</w:t>
      </w:r>
    </w:p>
    <w:p w:rsidR="00787063" w:rsidRPr="00F75A39" w:rsidRDefault="0003354F" w:rsidP="00A64517">
      <w:pPr>
        <w:spacing w:line="264" w:lineRule="auto"/>
        <w:ind w:firstLine="284"/>
        <w:jc w:val="center"/>
        <w:rPr>
          <w:color w:val="000000"/>
        </w:rPr>
      </w:pPr>
      <m:oMath>
        <m:sSub>
          <m:sSubPr>
            <m:ctrlPr>
              <w:rPr>
                <w:rFonts w:ascii="Cambria Math" w:hAnsi="Cambria Math"/>
                <w:lang w:val="en-US" w:eastAsia="ko-KR"/>
              </w:rPr>
            </m:ctrlPr>
          </m:sSubPr>
          <m:e>
            <m:r>
              <w:rPr>
                <w:rFonts w:ascii="Cambria Math" w:hAnsi="Cambria Math"/>
                <w:lang w:val="en-US"/>
              </w:rPr>
              <m:t>W</m:t>
            </m:r>
          </m:e>
          <m:sub>
            <m:r>
              <w:rPr>
                <w:rFonts w:ascii="Cambria Math" w:hAnsi="Cambria Math"/>
              </w:rPr>
              <m:t>эм</m:t>
            </m:r>
          </m:sub>
        </m:sSub>
        <m:r>
          <w:rPr>
            <w:rFonts w:ascii="Cambria Math" w:hAnsi="Cambria Math"/>
          </w:rPr>
          <m:t xml:space="preserve">= </m:t>
        </m:r>
        <m:sSub>
          <m:sSubPr>
            <m:ctrlPr>
              <w:rPr>
                <w:rFonts w:ascii="Cambria Math" w:hAnsi="Cambria Math"/>
                <w:i/>
                <w:lang w:val="en-US" w:eastAsia="ko-KR"/>
              </w:rPr>
            </m:ctrlPr>
          </m:sSubPr>
          <m:e>
            <m:r>
              <w:rPr>
                <w:rFonts w:ascii="Cambria Math" w:hAnsi="Cambria Math"/>
                <w:lang w:val="en-US"/>
              </w:rPr>
              <m:t>L</m:t>
            </m:r>
          </m:e>
          <m:sub>
            <m:r>
              <w:rPr>
                <w:rFonts w:ascii="Cambria Math" w:hAnsi="Cambria Math"/>
              </w:rPr>
              <m:t>0</m:t>
            </m:r>
          </m:sub>
        </m:sSub>
        <m:d>
          <m:dPr>
            <m:ctrlPr>
              <w:rPr>
                <w:rFonts w:ascii="Cambria Math" w:hAnsi="Cambria Math"/>
                <w:i/>
                <w:lang w:val="en-US"/>
              </w:rPr>
            </m:ctrlPr>
          </m:dPr>
          <m:e>
            <m:r>
              <w:rPr>
                <w:rFonts w:ascii="Cambria Math" w:hAnsi="Cambria Math"/>
                <w:lang w:val="en-US"/>
              </w:rPr>
              <m:t>δ</m:t>
            </m:r>
          </m:e>
        </m:d>
        <m:f>
          <m:fPr>
            <m:ctrlPr>
              <w:rPr>
                <w:rFonts w:ascii="Cambria Math" w:hAnsi="Cambria Math"/>
                <w:i/>
                <w:lang w:val="en-US" w:eastAsia="ko-KR"/>
              </w:rPr>
            </m:ctrlPr>
          </m:fPr>
          <m:num>
            <m:sSubSup>
              <m:sSubSupPr>
                <m:ctrlPr>
                  <w:rPr>
                    <w:rFonts w:ascii="Cambria Math" w:hAnsi="Cambria Math"/>
                    <w:i/>
                    <w:lang w:val="en-US" w:eastAsia="ko-KR"/>
                  </w:rPr>
                </m:ctrlPr>
              </m:sSubSupPr>
              <m:e>
                <m:r>
                  <w:rPr>
                    <w:rFonts w:ascii="Cambria Math" w:hAnsi="Cambria Math"/>
                    <w:lang w:val="en-US"/>
                  </w:rPr>
                  <m:t>i</m:t>
                </m:r>
              </m:e>
              <m:sub>
                <m:r>
                  <w:rPr>
                    <w:rFonts w:ascii="Cambria Math" w:hAnsi="Cambria Math"/>
                  </w:rPr>
                  <m:t>0</m:t>
                </m:r>
              </m:sub>
              <m:sup>
                <m:r>
                  <w:rPr>
                    <w:rFonts w:ascii="Cambria Math" w:hAnsi="Cambria Math"/>
                  </w:rPr>
                  <m:t>2</m:t>
                </m:r>
              </m:sup>
            </m:sSubSup>
          </m:num>
          <m:den>
            <m:r>
              <w:rPr>
                <w:rFonts w:ascii="Cambria Math" w:hAnsi="Cambria Math"/>
              </w:rPr>
              <m:t>2</m:t>
            </m:r>
          </m:den>
        </m:f>
        <m:r>
          <w:rPr>
            <w:rFonts w:ascii="Cambria Math" w:hAnsi="Cambria Math"/>
          </w:rPr>
          <m:t xml:space="preserve">+ </m:t>
        </m:r>
        <m:sSub>
          <m:sSubPr>
            <m:ctrlPr>
              <w:rPr>
                <w:rFonts w:ascii="Cambria Math" w:hAnsi="Cambria Math"/>
                <w:i/>
                <w:lang w:val="en-US" w:eastAsia="ko-KR"/>
              </w:rPr>
            </m:ctrlPr>
          </m:sSubPr>
          <m:e>
            <m:r>
              <w:rPr>
                <w:rFonts w:ascii="Cambria Math" w:hAnsi="Cambria Math"/>
                <w:lang w:val="en-US"/>
              </w:rPr>
              <m:t>L</m:t>
            </m:r>
          </m:e>
          <m:sub>
            <m:r>
              <w:rPr>
                <w:rFonts w:ascii="Cambria Math" w:hAnsi="Cambria Math"/>
              </w:rPr>
              <m:t>1</m:t>
            </m:r>
          </m:sub>
        </m:sSub>
        <m:r>
          <w:rPr>
            <w:rFonts w:ascii="Cambria Math" w:hAnsi="Cambria Math"/>
          </w:rPr>
          <m:t>(</m:t>
        </m:r>
        <m:r>
          <w:rPr>
            <w:rFonts w:ascii="Cambria Math" w:hAnsi="Cambria Math"/>
            <w:lang w:val="en-US"/>
          </w:rPr>
          <m:t>δ</m:t>
        </m:r>
        <m:r>
          <w:rPr>
            <w:rFonts w:ascii="Cambria Math" w:hAnsi="Cambria Math"/>
          </w:rPr>
          <m:t>)</m:t>
        </m:r>
        <m:f>
          <m:fPr>
            <m:ctrlPr>
              <w:rPr>
                <w:rFonts w:ascii="Cambria Math" w:hAnsi="Cambria Math"/>
                <w:i/>
                <w:lang w:val="en-US" w:eastAsia="ko-KR"/>
              </w:rPr>
            </m:ctrlPr>
          </m:fPr>
          <m:num>
            <m:sSubSup>
              <m:sSubSupPr>
                <m:ctrlPr>
                  <w:rPr>
                    <w:rFonts w:ascii="Cambria Math" w:hAnsi="Cambria Math"/>
                    <w:i/>
                    <w:lang w:val="en-US" w:eastAsia="ko-KR"/>
                  </w:rPr>
                </m:ctrlPr>
              </m:sSubSupPr>
              <m:e>
                <m:r>
                  <w:rPr>
                    <w:rFonts w:ascii="Cambria Math" w:hAnsi="Cambria Math"/>
                    <w:lang w:val="en-US"/>
                  </w:rPr>
                  <m:t>i</m:t>
                </m:r>
              </m:e>
              <m:sub>
                <m:r>
                  <w:rPr>
                    <w:rFonts w:ascii="Cambria Math" w:hAnsi="Cambria Math"/>
                  </w:rPr>
                  <m:t>1</m:t>
                </m:r>
              </m:sub>
              <m:sup>
                <m:r>
                  <w:rPr>
                    <w:rFonts w:ascii="Cambria Math" w:hAnsi="Cambria Math"/>
                  </w:rPr>
                  <m:t>2</m:t>
                </m:r>
              </m:sup>
            </m:sSubSup>
          </m:num>
          <m:den>
            <m:r>
              <w:rPr>
                <w:rFonts w:ascii="Cambria Math" w:hAnsi="Cambria Math"/>
              </w:rPr>
              <m:t>2</m:t>
            </m:r>
          </m:den>
        </m:f>
      </m:oMath>
      <w:r w:rsidR="00A64517" w:rsidRPr="00F75A39">
        <w:rPr>
          <w:color w:val="000000"/>
        </w:rPr>
        <w:t>.</w:t>
      </w:r>
    </w:p>
    <w:p w:rsidR="00A64517" w:rsidRPr="00F75A39" w:rsidRDefault="00A64517" w:rsidP="00A64517">
      <w:pPr>
        <w:spacing w:line="264" w:lineRule="auto"/>
        <w:ind w:firstLine="284"/>
        <w:jc w:val="both"/>
        <w:rPr>
          <w:color w:val="000000"/>
        </w:rPr>
      </w:pPr>
      <w:r w:rsidRPr="00F75A39">
        <w:rPr>
          <w:color w:val="000000"/>
        </w:rPr>
        <w:t xml:space="preserve">Тогда электромагнитная сила будет </w:t>
      </w:r>
    </w:p>
    <w:p w:rsidR="00A64517" w:rsidRPr="00F75A39" w:rsidRDefault="0003354F" w:rsidP="00A64517">
      <w:pPr>
        <w:spacing w:line="264" w:lineRule="auto"/>
        <w:ind w:firstLine="284"/>
        <w:jc w:val="both"/>
        <w:rPr>
          <w:color w:val="000000"/>
        </w:rPr>
      </w:pPr>
      <m:oMathPara>
        <m:oMathParaPr>
          <m:jc m:val="center"/>
        </m:oMathParaPr>
        <m:oMath>
          <m:sSub>
            <m:sSubPr>
              <m:ctrlPr>
                <w:rPr>
                  <w:rFonts w:ascii="Cambria Math" w:hAnsi="Cambria Math"/>
                  <w:i/>
                  <w:lang w:eastAsia="ko-KR"/>
                </w:rPr>
              </m:ctrlPr>
            </m:sSubPr>
            <m:e>
              <m:r>
                <w:rPr>
                  <w:rFonts w:ascii="Cambria Math" w:hAnsi="Cambria Math"/>
                </w:rPr>
                <m:t>F</m:t>
              </m:r>
            </m:e>
            <m:sub>
              <m:r>
                <w:rPr>
                  <w:rFonts w:ascii="Cambria Math" w:hAnsi="Cambria Math"/>
                </w:rPr>
                <m:t>m</m:t>
              </m:r>
            </m:sub>
          </m:sSub>
          <m:r>
            <w:rPr>
              <w:rFonts w:ascii="Cambria Math"/>
            </w:rPr>
            <m:t xml:space="preserve">= </m:t>
          </m:r>
          <m:f>
            <m:fPr>
              <m:ctrlPr>
                <w:rPr>
                  <w:rFonts w:ascii="Cambria Math" w:hAnsi="Cambria Math"/>
                  <w:i/>
                  <w:lang w:eastAsia="ko-KR"/>
                </w:rPr>
              </m:ctrlPr>
            </m:fPr>
            <m:num>
              <m:r>
                <w:rPr>
                  <w:rFonts w:ascii="Cambria Math"/>
                </w:rPr>
                <m:t>1</m:t>
              </m:r>
            </m:num>
            <m:den>
              <m:r>
                <w:rPr>
                  <w:rFonts w:ascii="Cambria Math"/>
                </w:rPr>
                <m:t>2</m:t>
              </m:r>
            </m:den>
          </m:f>
          <m:sSubSup>
            <m:sSubSupPr>
              <m:ctrlPr>
                <w:rPr>
                  <w:rFonts w:ascii="Cambria Math" w:hAnsi="Cambria Math"/>
                  <w:i/>
                  <w:lang w:eastAsia="ko-KR"/>
                </w:rPr>
              </m:ctrlPr>
            </m:sSubSupPr>
            <m:e>
              <m:r>
                <w:rPr>
                  <w:rFonts w:ascii="Cambria Math" w:hAnsi="Cambria Math"/>
                </w:rPr>
                <m:t>i</m:t>
              </m:r>
            </m:e>
            <m:sub>
              <m:r>
                <w:rPr>
                  <w:rFonts w:ascii="Cambria Math"/>
                </w:rPr>
                <m:t>0</m:t>
              </m:r>
            </m:sub>
            <m:sup>
              <m:r>
                <w:rPr>
                  <w:rFonts w:ascii="Cambria Math"/>
                </w:rPr>
                <m:t>2</m:t>
              </m:r>
            </m:sup>
          </m:sSubSup>
          <m:f>
            <m:fPr>
              <m:ctrlPr>
                <w:rPr>
                  <w:rFonts w:ascii="Cambria Math" w:hAnsi="Cambria Math"/>
                  <w:i/>
                  <w:lang w:eastAsia="ko-KR"/>
                </w:rPr>
              </m:ctrlPr>
            </m:fPr>
            <m:num>
              <m:sSub>
                <m:sSubPr>
                  <m:ctrlPr>
                    <w:rPr>
                      <w:rFonts w:ascii="Cambria Math" w:hAnsi="Cambria Math"/>
                      <w:i/>
                      <w:lang w:eastAsia="ko-KR"/>
                    </w:rPr>
                  </m:ctrlPr>
                </m:sSubPr>
                <m:e>
                  <m:r>
                    <w:rPr>
                      <w:rFonts w:ascii="Cambria Math" w:hAnsi="Cambria Math"/>
                    </w:rPr>
                    <m:t>∂L</m:t>
                  </m:r>
                </m:e>
                <m:sub>
                  <m:r>
                    <w:rPr>
                      <w:rFonts w:ascii="Cambria Math"/>
                    </w:rPr>
                    <m:t>0</m:t>
                  </m:r>
                </m:sub>
              </m:sSub>
            </m:num>
            <m:den>
              <m:r>
                <w:rPr>
                  <w:rFonts w:ascii="Cambria Math" w:hAnsi="Cambria Math"/>
                </w:rPr>
                <m:t>∂δ</m:t>
              </m:r>
            </m:den>
          </m:f>
          <m:r>
            <w:rPr>
              <w:rFonts w:ascii="Cambria Math"/>
            </w:rPr>
            <m:t xml:space="preserve">+ </m:t>
          </m:r>
          <m:f>
            <m:fPr>
              <m:ctrlPr>
                <w:rPr>
                  <w:rFonts w:ascii="Cambria Math" w:hAnsi="Cambria Math"/>
                  <w:i/>
                  <w:lang w:eastAsia="ko-KR"/>
                </w:rPr>
              </m:ctrlPr>
            </m:fPr>
            <m:num>
              <m:r>
                <w:rPr>
                  <w:rFonts w:ascii="Cambria Math"/>
                </w:rPr>
                <m:t>1</m:t>
              </m:r>
            </m:num>
            <m:den>
              <m:r>
                <w:rPr>
                  <w:rFonts w:ascii="Cambria Math"/>
                </w:rPr>
                <m:t>2</m:t>
              </m:r>
            </m:den>
          </m:f>
          <m:sSubSup>
            <m:sSubSupPr>
              <m:ctrlPr>
                <w:rPr>
                  <w:rFonts w:ascii="Cambria Math" w:hAnsi="Cambria Math"/>
                  <w:i/>
                  <w:lang w:eastAsia="ko-KR"/>
                </w:rPr>
              </m:ctrlPr>
            </m:sSubSupPr>
            <m:e>
              <m:r>
                <w:rPr>
                  <w:rFonts w:ascii="Cambria Math" w:hAnsi="Cambria Math"/>
                </w:rPr>
                <m:t>i</m:t>
              </m:r>
            </m:e>
            <m:sub>
              <m:r>
                <w:rPr>
                  <w:rFonts w:ascii="Cambria Math"/>
                </w:rPr>
                <m:t>1</m:t>
              </m:r>
            </m:sub>
            <m:sup>
              <m:r>
                <w:rPr>
                  <w:rFonts w:ascii="Cambria Math"/>
                </w:rPr>
                <m:t>2</m:t>
              </m:r>
            </m:sup>
          </m:sSubSup>
          <m:f>
            <m:fPr>
              <m:ctrlPr>
                <w:rPr>
                  <w:rFonts w:ascii="Cambria Math" w:hAnsi="Cambria Math"/>
                  <w:i/>
                  <w:lang w:eastAsia="ko-KR"/>
                </w:rPr>
              </m:ctrlPr>
            </m:fPr>
            <m:num>
              <m:sSub>
                <m:sSubPr>
                  <m:ctrlPr>
                    <w:rPr>
                      <w:rFonts w:ascii="Cambria Math" w:hAnsi="Cambria Math"/>
                      <w:i/>
                      <w:lang w:eastAsia="ko-KR"/>
                    </w:rPr>
                  </m:ctrlPr>
                </m:sSubPr>
                <m:e>
                  <m:r>
                    <w:rPr>
                      <w:rFonts w:ascii="Cambria Math" w:hAnsi="Cambria Math"/>
                    </w:rPr>
                    <m:t>∂L</m:t>
                  </m:r>
                </m:e>
                <m:sub>
                  <m:r>
                    <w:rPr>
                      <w:rFonts w:ascii="Cambria Math"/>
                    </w:rPr>
                    <m:t>1</m:t>
                  </m:r>
                </m:sub>
              </m:sSub>
            </m:num>
            <m:den>
              <m:r>
                <w:rPr>
                  <w:rFonts w:ascii="Cambria Math" w:hAnsi="Cambria Math"/>
                </w:rPr>
                <m:t>∂δ</m:t>
              </m:r>
            </m:den>
          </m:f>
        </m:oMath>
      </m:oMathPara>
    </w:p>
    <w:p w:rsidR="00787063" w:rsidRDefault="00787063" w:rsidP="00787063">
      <w:pPr>
        <w:spacing w:line="264" w:lineRule="auto"/>
        <w:ind w:firstLine="284"/>
        <w:jc w:val="both"/>
      </w:pPr>
      <w:r w:rsidRPr="00F75A39">
        <w:rPr>
          <w:color w:val="000000"/>
        </w:rPr>
        <w:lastRenderedPageBreak/>
        <w:t>Решение</w:t>
      </w:r>
      <w:r w:rsidR="00A64517" w:rsidRPr="00F75A39">
        <w:rPr>
          <w:color w:val="000000"/>
        </w:rPr>
        <w:t>м системы уравнений являются законы изменения токов в ветвях многоконтурной схемы замещения</w:t>
      </w:r>
      <m:oMath>
        <m:r>
          <w:rPr>
            <w:rFonts w:ascii="Cambria Math"/>
            <w:lang w:eastAsia="ko-KR"/>
          </w:rPr>
          <m:t xml:space="preserve"> </m:t>
        </m:r>
        <m:sSub>
          <m:sSubPr>
            <m:ctrlPr>
              <w:rPr>
                <w:rFonts w:ascii="Cambria Math" w:hAnsi="Cambria Math"/>
                <w:i/>
                <w:lang w:val="en-US" w:eastAsia="ko-KR"/>
              </w:rPr>
            </m:ctrlPr>
          </m:sSubPr>
          <m:e>
            <m:r>
              <w:rPr>
                <w:rFonts w:ascii="Cambria Math" w:hAnsi="Cambria Math"/>
                <w:lang w:val="en-US"/>
              </w:rPr>
              <m:t>i</m:t>
            </m:r>
          </m:e>
          <m:sub>
            <m:r>
              <w:rPr>
                <w:rFonts w:ascii="Cambria Math"/>
              </w:rPr>
              <m:t xml:space="preserve">0 </m:t>
            </m:r>
          </m:sub>
        </m:sSub>
        <m:r>
          <w:rPr>
            <w:rFonts w:ascii="Cambria Math"/>
          </w:rPr>
          <m:t>(</m:t>
        </m:r>
        <m:r>
          <w:rPr>
            <w:rFonts w:ascii="Cambria Math" w:hAnsi="Cambria Math"/>
            <w:lang w:val="en-US"/>
          </w:rPr>
          <m:t>t</m:t>
        </m:r>
        <m:r>
          <w:rPr>
            <w:rFonts w:ascii="Cambria Math"/>
          </w:rPr>
          <m:t>)</m:t>
        </m:r>
      </m:oMath>
      <w:r w:rsidR="00A64517" w:rsidRPr="00F75A39">
        <w:rPr>
          <w:color w:val="000000"/>
        </w:rPr>
        <w:t xml:space="preserve">, </w:t>
      </w:r>
      <m:oMath>
        <m:sSub>
          <m:sSubPr>
            <m:ctrlPr>
              <w:rPr>
                <w:rFonts w:ascii="Cambria Math" w:hAnsi="Cambria Math"/>
                <w:i/>
                <w:lang w:val="en-US" w:eastAsia="ko-KR"/>
              </w:rPr>
            </m:ctrlPr>
          </m:sSubPr>
          <m:e>
            <m:r>
              <w:rPr>
                <w:rFonts w:ascii="Cambria Math" w:hAnsi="Cambria Math"/>
                <w:lang w:val="en-US"/>
              </w:rPr>
              <m:t>i</m:t>
            </m:r>
          </m:e>
          <m:sub>
            <m:r>
              <w:rPr>
                <w:rFonts w:ascii="Cambria Math"/>
              </w:rPr>
              <m:t>1</m:t>
            </m:r>
          </m:sub>
        </m:sSub>
        <m:d>
          <m:dPr>
            <m:ctrlPr>
              <w:rPr>
                <w:rFonts w:ascii="Cambria Math" w:hAnsi="Cambria Math"/>
                <w:i/>
              </w:rPr>
            </m:ctrlPr>
          </m:dPr>
          <m:e>
            <m:r>
              <w:rPr>
                <w:rFonts w:ascii="Cambria Math" w:hAnsi="Cambria Math"/>
                <w:lang w:val="en-US"/>
              </w:rPr>
              <m:t>t</m:t>
            </m:r>
          </m:e>
        </m:d>
        <m:r>
          <w:rPr>
            <w:rFonts w:ascii="Cambria Math"/>
            <w:color w:val="000000"/>
          </w:rPr>
          <m:t xml:space="preserve">, </m:t>
        </m:r>
        <m:r>
          <w:rPr>
            <w:rFonts w:ascii="Cambria Math" w:hAnsi="Cambria Math"/>
            <w:lang w:val="en-US"/>
          </w:rPr>
          <m:t>i</m:t>
        </m:r>
        <m:d>
          <m:dPr>
            <m:ctrlPr>
              <w:rPr>
                <w:rFonts w:ascii="Cambria Math" w:hAnsi="Cambria Math"/>
                <w:i/>
                <w:lang w:val="en-US"/>
              </w:rPr>
            </m:ctrlPr>
          </m:dPr>
          <m:e>
            <m:r>
              <w:rPr>
                <w:rFonts w:ascii="Cambria Math" w:hAnsi="Cambria Math"/>
                <w:lang w:val="en-US"/>
              </w:rPr>
              <m:t>t</m:t>
            </m:r>
          </m:e>
        </m:d>
        <m:r>
          <w:rPr>
            <w:rFonts w:ascii="Cambria Math"/>
            <w:color w:val="000000"/>
          </w:rPr>
          <m:t>,</m:t>
        </m:r>
      </m:oMath>
      <w:r w:rsidR="00A64517" w:rsidRPr="00F75A39">
        <w:rPr>
          <w:color w:val="000000"/>
        </w:rPr>
        <w:t xml:space="preserve"> электромагнитная сила</w:t>
      </w:r>
      <m:oMath>
        <m:r>
          <w:rPr>
            <w:rFonts w:ascii="Cambria Math"/>
            <w:lang w:eastAsia="ko-KR"/>
          </w:rPr>
          <m:t xml:space="preserve"> </m:t>
        </m:r>
        <m:sSub>
          <m:sSubPr>
            <m:ctrlPr>
              <w:rPr>
                <w:rFonts w:ascii="Cambria Math" w:hAnsi="Cambria Math"/>
                <w:i/>
                <w:lang w:val="en-US" w:eastAsia="ko-KR"/>
              </w:rPr>
            </m:ctrlPr>
          </m:sSubPr>
          <m:e>
            <m:r>
              <w:rPr>
                <w:rFonts w:ascii="Cambria Math" w:hAnsi="Cambria Math"/>
                <w:lang w:val="en-US"/>
              </w:rPr>
              <m:t>F</m:t>
            </m:r>
          </m:e>
          <m:sub>
            <m:r>
              <w:rPr>
                <w:rFonts w:ascii="Cambria Math"/>
              </w:rPr>
              <m:t>эм</m:t>
            </m:r>
          </m:sub>
        </m:sSub>
        <m:d>
          <m:dPr>
            <m:ctrlPr>
              <w:rPr>
                <w:rFonts w:ascii="Cambria Math" w:hAnsi="Cambria Math"/>
                <w:i/>
                <w:lang w:val="en-US"/>
              </w:rPr>
            </m:ctrlPr>
          </m:dPr>
          <m:e>
            <m:r>
              <w:rPr>
                <w:rFonts w:ascii="Cambria Math" w:hAnsi="Cambria Math"/>
                <w:lang w:val="en-US"/>
              </w:rPr>
              <m:t>t</m:t>
            </m:r>
          </m:e>
        </m:d>
      </m:oMath>
      <w:r w:rsidR="00A64517" w:rsidRPr="00F75A39">
        <w:rPr>
          <w:color w:val="000000"/>
        </w:rPr>
        <w:t>, зазор</w:t>
      </w:r>
      <w:proofErr w:type="gramStart"/>
      <w:r w:rsidR="00A64517" w:rsidRPr="00F75A39">
        <w:rPr>
          <w:color w:val="000000"/>
        </w:rPr>
        <w:t xml:space="preserve"> </w:t>
      </w:r>
      <m:oMath>
        <m:r>
          <w:rPr>
            <w:rFonts w:ascii="Cambria Math" w:hAnsi="Cambria Math"/>
            <w:lang w:val="en-US"/>
          </w:rPr>
          <m:t>δ</m:t>
        </m:r>
        <m:r>
          <w:rPr>
            <w:rFonts w:ascii="Cambria Math"/>
          </w:rPr>
          <m:t>(</m:t>
        </m:r>
        <m:r>
          <w:rPr>
            <w:rFonts w:ascii="Cambria Math" w:hAnsi="Cambria Math"/>
            <w:lang w:val="en-US"/>
          </w:rPr>
          <m:t>t</m:t>
        </m:r>
        <m:r>
          <w:rPr>
            <w:rFonts w:ascii="Cambria Math"/>
          </w:rPr>
          <m:t>)</m:t>
        </m:r>
      </m:oMath>
      <w:r w:rsidR="00A64517" w:rsidRPr="00F75A39">
        <w:rPr>
          <w:color w:val="000000"/>
        </w:rPr>
        <w:t xml:space="preserve">, </w:t>
      </w:r>
      <w:proofErr w:type="gramEnd"/>
      <w:r w:rsidR="00A64517" w:rsidRPr="00F75A39">
        <w:rPr>
          <w:color w:val="000000"/>
        </w:rPr>
        <w:t>скорость якоря</w:t>
      </w:r>
      <m:oMath>
        <m:r>
          <w:rPr>
            <w:rFonts w:ascii="Cambria Math"/>
          </w:rPr>
          <m:t xml:space="preserve"> </m:t>
        </m:r>
        <m:r>
          <w:rPr>
            <w:rFonts w:ascii="Cambria Math" w:hAnsi="Cambria Math"/>
            <w:lang w:val="en-US"/>
          </w:rPr>
          <m:t>V</m:t>
        </m:r>
        <m:r>
          <w:rPr>
            <w:rFonts w:ascii="Cambria Math"/>
          </w:rPr>
          <m:t>(</m:t>
        </m:r>
        <m:r>
          <w:rPr>
            <w:rFonts w:ascii="Cambria Math" w:hAnsi="Cambria Math"/>
            <w:lang w:val="en-US"/>
          </w:rPr>
          <m:t>t</m:t>
        </m:r>
        <m:r>
          <w:rPr>
            <w:rFonts w:ascii="Cambria Math"/>
          </w:rPr>
          <m:t>)</m:t>
        </m:r>
      </m:oMath>
    </w:p>
    <w:p w:rsidR="002D392A" w:rsidRPr="00210CC3" w:rsidRDefault="002D392A" w:rsidP="002D392A">
      <w:pPr>
        <w:spacing w:before="240" w:after="120" w:line="264" w:lineRule="auto"/>
        <w:jc w:val="center"/>
        <w:rPr>
          <w:smallCaps/>
          <w:color w:val="000000"/>
        </w:rPr>
      </w:pPr>
      <w:r w:rsidRPr="00210CC3">
        <w:rPr>
          <w:smallCaps/>
          <w:color w:val="000000"/>
        </w:rPr>
        <w:t xml:space="preserve">IV. Результаты </w:t>
      </w:r>
      <w:r>
        <w:rPr>
          <w:smallCaps/>
          <w:color w:val="000000"/>
        </w:rPr>
        <w:t>моделирования</w:t>
      </w:r>
    </w:p>
    <w:p w:rsidR="00787063" w:rsidRPr="00F75A39" w:rsidRDefault="00787063" w:rsidP="00787063">
      <w:pPr>
        <w:spacing w:line="264" w:lineRule="auto"/>
        <w:ind w:firstLine="284"/>
        <w:jc w:val="both"/>
        <w:rPr>
          <w:color w:val="000000"/>
        </w:rPr>
      </w:pPr>
      <w:r w:rsidRPr="00F75A39">
        <w:rPr>
          <w:color w:val="000000"/>
        </w:rPr>
        <w:t xml:space="preserve">Расчетные кривые, определяющие зависимость параметров для схемы замещения исполнительного элемента очистки от величины зазора между катушкой индуктора и якорем, показаны на рис. 4. </w:t>
      </w:r>
    </w:p>
    <w:p w:rsidR="00787063" w:rsidRPr="005C15E1" w:rsidRDefault="00672AC2" w:rsidP="00787063">
      <w:pPr>
        <w:ind w:firstLine="284"/>
        <w:jc w:val="center"/>
        <w:rPr>
          <w:position w:val="-10"/>
        </w:rPr>
      </w:pPr>
      <w:r>
        <w:rPr>
          <w:noProof/>
          <w:position w:val="-10"/>
        </w:rPr>
        <w:drawing>
          <wp:inline distT="0" distB="0" distL="0" distR="0">
            <wp:extent cx="2562225" cy="5215255"/>
            <wp:effectExtent l="19050" t="0" r="9525"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2562225" cy="5215255"/>
                    </a:xfrm>
                    <a:prstGeom prst="rect">
                      <a:avLst/>
                    </a:prstGeom>
                    <a:noFill/>
                    <a:ln w="9525">
                      <a:noFill/>
                      <a:miter lim="800000"/>
                      <a:headEnd/>
                      <a:tailEnd/>
                    </a:ln>
                  </pic:spPr>
                </pic:pic>
              </a:graphicData>
            </a:graphic>
          </wp:inline>
        </w:drawing>
      </w:r>
    </w:p>
    <w:p w:rsidR="00787063" w:rsidRPr="005E390C" w:rsidRDefault="00787063" w:rsidP="00787063">
      <w:pPr>
        <w:spacing w:line="264" w:lineRule="auto"/>
        <w:jc w:val="center"/>
        <w:rPr>
          <w:color w:val="000000"/>
          <w:sz w:val="20"/>
          <w:szCs w:val="20"/>
        </w:rPr>
      </w:pPr>
      <w:r w:rsidRPr="005E390C">
        <w:rPr>
          <w:color w:val="000000"/>
          <w:sz w:val="20"/>
          <w:szCs w:val="20"/>
        </w:rPr>
        <w:t xml:space="preserve">Рис. </w:t>
      </w:r>
      <w:r>
        <w:rPr>
          <w:color w:val="000000"/>
          <w:sz w:val="20"/>
          <w:szCs w:val="20"/>
        </w:rPr>
        <w:t>4</w:t>
      </w:r>
      <w:r w:rsidRPr="005E390C">
        <w:rPr>
          <w:color w:val="000000"/>
          <w:sz w:val="20"/>
          <w:szCs w:val="20"/>
        </w:rPr>
        <w:t xml:space="preserve">. Параметры схемы замещения электроимпульсного устройства очистки в функции от величины зазора между катушкой индуктора и якорем </w:t>
      </w:r>
    </w:p>
    <w:p w:rsidR="00A64517" w:rsidRDefault="00A64517" w:rsidP="00A64517">
      <w:pPr>
        <w:jc w:val="center"/>
        <w:rPr>
          <w:lang w:eastAsia="ko-KR"/>
        </w:rPr>
      </w:pPr>
    </w:p>
    <w:p w:rsidR="002D392A" w:rsidRPr="00210CC3" w:rsidRDefault="002D392A" w:rsidP="002D392A">
      <w:pPr>
        <w:spacing w:before="240" w:after="120" w:line="264" w:lineRule="auto"/>
        <w:jc w:val="center"/>
        <w:rPr>
          <w:smallCaps/>
          <w:color w:val="000000"/>
        </w:rPr>
      </w:pPr>
      <w:r w:rsidRPr="00210CC3">
        <w:rPr>
          <w:smallCaps/>
          <w:color w:val="000000"/>
        </w:rPr>
        <w:t xml:space="preserve">V. Выводы </w:t>
      </w:r>
    </w:p>
    <w:p w:rsidR="00787063" w:rsidRDefault="00A64517" w:rsidP="002D392A">
      <w:pPr>
        <w:ind w:firstLine="284"/>
        <w:jc w:val="both"/>
        <w:rPr>
          <w:lang w:eastAsia="ko-KR"/>
        </w:rPr>
      </w:pPr>
      <w:proofErr w:type="spellStart"/>
      <w:r w:rsidRPr="00ED5D1C">
        <w:rPr>
          <w:lang w:eastAsia="ko-KR"/>
        </w:rPr>
        <w:t>Предложент</w:t>
      </w:r>
      <w:proofErr w:type="spellEnd"/>
      <w:r w:rsidRPr="00ED5D1C">
        <w:rPr>
          <w:lang w:eastAsia="ko-KR"/>
        </w:rPr>
        <w:t xml:space="preserve"> метод расчета динамических процессов в электроимпульсном устройстве, основанный на синтезе многоконтурной схемы замещения, параметры которой определяются в комплексе программ </w:t>
      </w:r>
      <w:proofErr w:type="spellStart"/>
      <w:r w:rsidRPr="00ED5D1C">
        <w:rPr>
          <w:lang w:val="en-US" w:eastAsia="ko-KR"/>
        </w:rPr>
        <w:t>Elcut</w:t>
      </w:r>
      <w:proofErr w:type="spellEnd"/>
      <w:r w:rsidRPr="00ED5D1C">
        <w:rPr>
          <w:lang w:eastAsia="ko-KR"/>
        </w:rPr>
        <w:t xml:space="preserve"> </w:t>
      </w:r>
      <w:r w:rsidR="002847DB" w:rsidRPr="00ED5D1C">
        <w:rPr>
          <w:lang w:eastAsia="ko-KR"/>
        </w:rPr>
        <w:t xml:space="preserve"> при решении задачи расчета нестационарного магнитного поля с присоединенной электрической цепью. </w:t>
      </w:r>
    </w:p>
    <w:p w:rsidR="00ED5D1C" w:rsidRPr="002D392A" w:rsidRDefault="00ED5D1C" w:rsidP="00787063">
      <w:pPr>
        <w:jc w:val="both"/>
        <w:rPr>
          <w:lang w:eastAsia="ko-KR"/>
        </w:rPr>
      </w:pPr>
    </w:p>
    <w:p w:rsidR="00F75A39" w:rsidRPr="002D392A" w:rsidRDefault="00F75A39" w:rsidP="00787063">
      <w:pPr>
        <w:jc w:val="both"/>
        <w:rPr>
          <w:lang w:eastAsia="ko-KR"/>
        </w:rPr>
      </w:pPr>
    </w:p>
    <w:p w:rsidR="00F75A39" w:rsidRDefault="00F75A39" w:rsidP="00787063">
      <w:pPr>
        <w:jc w:val="both"/>
        <w:rPr>
          <w:lang w:eastAsia="ko-KR"/>
        </w:rPr>
      </w:pPr>
    </w:p>
    <w:p w:rsidR="002D392A" w:rsidRPr="00210CC3" w:rsidRDefault="002D392A" w:rsidP="002D392A">
      <w:pPr>
        <w:spacing w:before="240" w:after="120" w:line="264" w:lineRule="auto"/>
        <w:jc w:val="center"/>
        <w:rPr>
          <w:smallCaps/>
          <w:color w:val="000000"/>
        </w:rPr>
      </w:pPr>
      <w:bookmarkStart w:id="0" w:name="_GoBack"/>
      <w:bookmarkEnd w:id="0"/>
      <w:r w:rsidRPr="00210CC3">
        <w:rPr>
          <w:smallCaps/>
          <w:color w:val="000000"/>
        </w:rPr>
        <w:lastRenderedPageBreak/>
        <w:t>Список литературы</w:t>
      </w:r>
    </w:p>
    <w:p w:rsidR="002D392A" w:rsidRPr="002D392A" w:rsidRDefault="002D392A" w:rsidP="002D392A">
      <w:pPr>
        <w:pStyle w:val="aa"/>
        <w:numPr>
          <w:ilvl w:val="0"/>
          <w:numId w:val="5"/>
        </w:numPr>
        <w:tabs>
          <w:tab w:val="left" w:pos="284"/>
        </w:tabs>
        <w:spacing w:line="264" w:lineRule="auto"/>
        <w:ind w:left="0" w:firstLine="0"/>
        <w:jc w:val="both"/>
        <w:rPr>
          <w:color w:val="000000"/>
        </w:rPr>
      </w:pPr>
      <w:r w:rsidRPr="002D392A">
        <w:rPr>
          <w:color w:val="000000"/>
        </w:rPr>
        <w:t xml:space="preserve">Шильников, П.Ю. Электроимпульсная очистка поверхностей / П.Ю. Шильников, </w:t>
      </w:r>
      <w:proofErr w:type="spellStart"/>
      <w:r w:rsidRPr="002D392A">
        <w:rPr>
          <w:color w:val="000000"/>
        </w:rPr>
        <w:t>В.А.Захаренко</w:t>
      </w:r>
      <w:proofErr w:type="spellEnd"/>
      <w:r w:rsidRPr="002D392A">
        <w:rPr>
          <w:color w:val="000000"/>
        </w:rPr>
        <w:t>. - С. 254-255. Россия молодая. - 2013.</w:t>
      </w:r>
    </w:p>
    <w:p w:rsidR="002D392A" w:rsidRPr="002D392A" w:rsidRDefault="002D392A" w:rsidP="002D392A">
      <w:pPr>
        <w:pStyle w:val="aa"/>
        <w:numPr>
          <w:ilvl w:val="0"/>
          <w:numId w:val="5"/>
        </w:numPr>
        <w:tabs>
          <w:tab w:val="left" w:pos="284"/>
        </w:tabs>
        <w:spacing w:line="264" w:lineRule="auto"/>
        <w:ind w:left="0" w:firstLine="0"/>
        <w:jc w:val="both"/>
        <w:rPr>
          <w:color w:val="000000"/>
        </w:rPr>
      </w:pPr>
      <w:r w:rsidRPr="002D392A">
        <w:rPr>
          <w:color w:val="000000"/>
        </w:rPr>
        <w:t xml:space="preserve">Виноградов В.В., Зыкова Ю.А., Самохвалов Н.М. Методика расчета щелевого фильтра. // Известия Томского политехнического университета. – 2015. – Т. 326. №11 – С. 67–73. </w:t>
      </w:r>
    </w:p>
    <w:p w:rsidR="00787063" w:rsidRPr="00ED5D1C" w:rsidRDefault="00F55195" w:rsidP="00787063">
      <w:pPr>
        <w:jc w:val="both"/>
      </w:pPr>
      <w:r w:rsidRPr="00F55195">
        <w:t>3</w:t>
      </w:r>
      <w:r w:rsidR="00787063" w:rsidRPr="00ED5D1C">
        <w:t>.</w:t>
      </w:r>
      <w:r w:rsidR="002D392A">
        <w:t xml:space="preserve"> </w:t>
      </w:r>
      <w:r w:rsidR="00787063" w:rsidRPr="00ED5D1C">
        <w:t>Татевосян</w:t>
      </w:r>
      <w:r w:rsidR="00F75A39" w:rsidRPr="00F75A39">
        <w:t xml:space="preserve"> </w:t>
      </w:r>
      <w:r w:rsidR="00F75A39">
        <w:t>А.С.</w:t>
      </w:r>
      <w:r w:rsidR="00787063" w:rsidRPr="00ED5D1C">
        <w:t>, Татевосян</w:t>
      </w:r>
      <w:r w:rsidR="00F75A39">
        <w:t xml:space="preserve"> </w:t>
      </w:r>
      <w:proofErr w:type="gramStart"/>
      <w:r w:rsidR="00F75A39">
        <w:t>А.А.</w:t>
      </w:r>
      <w:r w:rsidR="00787063" w:rsidRPr="00ED5D1C">
        <w:t>, Захарова</w:t>
      </w:r>
      <w:proofErr w:type="gramEnd"/>
      <w:r w:rsidR="00F75A39">
        <w:t xml:space="preserve"> Н.В.</w:t>
      </w:r>
      <w:r w:rsidR="00787063" w:rsidRPr="00ED5D1C">
        <w:t xml:space="preserve">, </w:t>
      </w:r>
      <w:proofErr w:type="spellStart"/>
      <w:r w:rsidR="00787063" w:rsidRPr="00ED5D1C">
        <w:t>Лукачева</w:t>
      </w:r>
      <w:proofErr w:type="spellEnd"/>
      <w:r w:rsidR="00F75A39">
        <w:t xml:space="preserve"> А.А.</w:t>
      </w:r>
      <w:r w:rsidR="00787063" w:rsidRPr="00ED5D1C">
        <w:t xml:space="preserve"> Определение параметров схемы замещения электроимпульсного устройства очистки поверхности от загрязнения  // Омский научный вестник. Динамика систем,  механизмов и машин. 2018, №6, с. 102-108.</w:t>
      </w:r>
    </w:p>
    <w:p w:rsidR="00787063" w:rsidRPr="00ED5D1C" w:rsidRDefault="00F55195" w:rsidP="00787063">
      <w:pPr>
        <w:jc w:val="both"/>
      </w:pPr>
      <w:r w:rsidRPr="00FF7258">
        <w:t>4</w:t>
      </w:r>
      <w:r w:rsidR="00787063" w:rsidRPr="00ED5D1C">
        <w:t>.</w:t>
      </w:r>
      <w:r w:rsidR="002D392A">
        <w:t xml:space="preserve"> </w:t>
      </w:r>
      <w:r w:rsidR="00787063" w:rsidRPr="00ED5D1C">
        <w:t xml:space="preserve">Татевосян А.С., </w:t>
      </w:r>
      <w:proofErr w:type="spellStart"/>
      <w:r w:rsidR="00787063" w:rsidRPr="00ED5D1C">
        <w:t>Чижма</w:t>
      </w:r>
      <w:proofErr w:type="spellEnd"/>
      <w:r w:rsidR="00787063" w:rsidRPr="00ED5D1C">
        <w:t xml:space="preserve"> Б.В., Аникин В.Е., Белявский Г.О. Исследование влияния конструктивных параметров исполнительных элементов на работу электроимпульсных устройств очистки // Актуальные вопросы энергетики. 2018, с. 294-298.</w:t>
      </w:r>
    </w:p>
    <w:p w:rsidR="000C50FC" w:rsidRPr="000C50FC" w:rsidRDefault="000C50FC" w:rsidP="00CE761C">
      <w:pPr>
        <w:spacing w:line="264" w:lineRule="auto"/>
        <w:ind w:firstLine="284"/>
        <w:jc w:val="both"/>
        <w:rPr>
          <w:color w:val="000000"/>
        </w:rPr>
      </w:pPr>
    </w:p>
    <w:sectPr w:rsidR="000C50FC" w:rsidRPr="000C50FC" w:rsidSect="00290A85">
      <w:type w:val="continuous"/>
      <w:pgSz w:w="11906" w:h="16838" w:code="9"/>
      <w:pgMar w:top="1247" w:right="1134" w:bottom="1247" w:left="1134" w:header="709" w:footer="709" w:gutter="0"/>
      <w:cols w:space="28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1117"/>
    <w:multiLevelType w:val="hybridMultilevel"/>
    <w:tmpl w:val="FCD41ACE"/>
    <w:lvl w:ilvl="0" w:tplc="BD667D28">
      <w:start w:val="1"/>
      <w:numFmt w:val="decimal"/>
      <w:lvlText w:val="%1."/>
      <w:lvlJc w:val="left"/>
      <w:pPr>
        <w:ind w:left="1315" w:hanging="360"/>
      </w:pPr>
      <w:rPr>
        <w:rFonts w:cs="Times New Roman"/>
        <w:i w:val="0"/>
        <w:sz w:val="24"/>
        <w:szCs w:val="24"/>
      </w:rPr>
    </w:lvl>
    <w:lvl w:ilvl="1" w:tplc="04190019">
      <w:start w:val="1"/>
      <w:numFmt w:val="lowerLetter"/>
      <w:lvlText w:val="%2."/>
      <w:lvlJc w:val="left"/>
      <w:pPr>
        <w:ind w:left="2035" w:hanging="360"/>
      </w:pPr>
      <w:rPr>
        <w:rFonts w:cs="Times New Roman"/>
      </w:rPr>
    </w:lvl>
    <w:lvl w:ilvl="2" w:tplc="0419001B">
      <w:start w:val="1"/>
      <w:numFmt w:val="lowerRoman"/>
      <w:lvlText w:val="%3."/>
      <w:lvlJc w:val="right"/>
      <w:pPr>
        <w:ind w:left="2755" w:hanging="180"/>
      </w:pPr>
      <w:rPr>
        <w:rFonts w:cs="Times New Roman"/>
      </w:rPr>
    </w:lvl>
    <w:lvl w:ilvl="3" w:tplc="0419000F">
      <w:start w:val="1"/>
      <w:numFmt w:val="decimal"/>
      <w:lvlText w:val="%4."/>
      <w:lvlJc w:val="left"/>
      <w:pPr>
        <w:ind w:left="3475" w:hanging="360"/>
      </w:pPr>
      <w:rPr>
        <w:rFonts w:cs="Times New Roman"/>
      </w:rPr>
    </w:lvl>
    <w:lvl w:ilvl="4" w:tplc="04190019">
      <w:start w:val="1"/>
      <w:numFmt w:val="lowerLetter"/>
      <w:lvlText w:val="%5."/>
      <w:lvlJc w:val="left"/>
      <w:pPr>
        <w:ind w:left="4195" w:hanging="360"/>
      </w:pPr>
      <w:rPr>
        <w:rFonts w:cs="Times New Roman"/>
      </w:rPr>
    </w:lvl>
    <w:lvl w:ilvl="5" w:tplc="0419001B">
      <w:start w:val="1"/>
      <w:numFmt w:val="lowerRoman"/>
      <w:lvlText w:val="%6."/>
      <w:lvlJc w:val="right"/>
      <w:pPr>
        <w:ind w:left="4915" w:hanging="180"/>
      </w:pPr>
      <w:rPr>
        <w:rFonts w:cs="Times New Roman"/>
      </w:rPr>
    </w:lvl>
    <w:lvl w:ilvl="6" w:tplc="0419000F">
      <w:start w:val="1"/>
      <w:numFmt w:val="decimal"/>
      <w:lvlText w:val="%7."/>
      <w:lvlJc w:val="left"/>
      <w:pPr>
        <w:ind w:left="5635" w:hanging="360"/>
      </w:pPr>
      <w:rPr>
        <w:rFonts w:cs="Times New Roman"/>
      </w:rPr>
    </w:lvl>
    <w:lvl w:ilvl="7" w:tplc="04190019">
      <w:start w:val="1"/>
      <w:numFmt w:val="lowerLetter"/>
      <w:lvlText w:val="%8."/>
      <w:lvlJc w:val="left"/>
      <w:pPr>
        <w:ind w:left="6355" w:hanging="360"/>
      </w:pPr>
      <w:rPr>
        <w:rFonts w:cs="Times New Roman"/>
      </w:rPr>
    </w:lvl>
    <w:lvl w:ilvl="8" w:tplc="0419001B">
      <w:start w:val="1"/>
      <w:numFmt w:val="lowerRoman"/>
      <w:lvlText w:val="%9."/>
      <w:lvlJc w:val="right"/>
      <w:pPr>
        <w:ind w:left="7075" w:hanging="180"/>
      </w:pPr>
      <w:rPr>
        <w:rFonts w:cs="Times New Roman"/>
      </w:rPr>
    </w:lvl>
  </w:abstractNum>
  <w:abstractNum w:abstractNumId="1">
    <w:nsid w:val="3E4818C5"/>
    <w:multiLevelType w:val="hybridMultilevel"/>
    <w:tmpl w:val="2752D064"/>
    <w:lvl w:ilvl="0" w:tplc="F59625A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443E3D0F"/>
    <w:multiLevelType w:val="hybridMultilevel"/>
    <w:tmpl w:val="76842BAA"/>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1A0637"/>
    <w:multiLevelType w:val="hybridMultilevel"/>
    <w:tmpl w:val="38B005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08"/>
  <w:hyphenationZone w:val="357"/>
  <w:characterSpacingControl w:val="doNotCompress"/>
  <w:compat/>
  <w:rsids>
    <w:rsidRoot w:val="00417806"/>
    <w:rsid w:val="000043F9"/>
    <w:rsid w:val="00027BBF"/>
    <w:rsid w:val="0003354F"/>
    <w:rsid w:val="0003791B"/>
    <w:rsid w:val="000423CA"/>
    <w:rsid w:val="0008022B"/>
    <w:rsid w:val="000A5AAB"/>
    <w:rsid w:val="000A6A7B"/>
    <w:rsid w:val="000C50FC"/>
    <w:rsid w:val="000D40FD"/>
    <w:rsid w:val="00106AE2"/>
    <w:rsid w:val="0010751E"/>
    <w:rsid w:val="00121358"/>
    <w:rsid w:val="001236EA"/>
    <w:rsid w:val="00130646"/>
    <w:rsid w:val="00153ED0"/>
    <w:rsid w:val="00164057"/>
    <w:rsid w:val="0018590C"/>
    <w:rsid w:val="001A70F6"/>
    <w:rsid w:val="001B5C71"/>
    <w:rsid w:val="001C5172"/>
    <w:rsid w:val="001E33DE"/>
    <w:rsid w:val="0020050C"/>
    <w:rsid w:val="00210CC3"/>
    <w:rsid w:val="00215FB7"/>
    <w:rsid w:val="00221E40"/>
    <w:rsid w:val="00224A72"/>
    <w:rsid w:val="0024067A"/>
    <w:rsid w:val="00244846"/>
    <w:rsid w:val="00255394"/>
    <w:rsid w:val="0025606E"/>
    <w:rsid w:val="002764AD"/>
    <w:rsid w:val="002847DB"/>
    <w:rsid w:val="00290A85"/>
    <w:rsid w:val="002A66FE"/>
    <w:rsid w:val="002B6996"/>
    <w:rsid w:val="002C5CC7"/>
    <w:rsid w:val="002D151F"/>
    <w:rsid w:val="002D392A"/>
    <w:rsid w:val="002E2600"/>
    <w:rsid w:val="002E4431"/>
    <w:rsid w:val="00311BAC"/>
    <w:rsid w:val="00337B4D"/>
    <w:rsid w:val="003504D7"/>
    <w:rsid w:val="00364159"/>
    <w:rsid w:val="0038154F"/>
    <w:rsid w:val="003D115C"/>
    <w:rsid w:val="003D24E8"/>
    <w:rsid w:val="003F5153"/>
    <w:rsid w:val="003F7CF2"/>
    <w:rsid w:val="004032CE"/>
    <w:rsid w:val="004039F0"/>
    <w:rsid w:val="00417806"/>
    <w:rsid w:val="00440E29"/>
    <w:rsid w:val="004459BA"/>
    <w:rsid w:val="00451CF6"/>
    <w:rsid w:val="0046355C"/>
    <w:rsid w:val="004709DF"/>
    <w:rsid w:val="004955AD"/>
    <w:rsid w:val="004F0D8F"/>
    <w:rsid w:val="004F36FC"/>
    <w:rsid w:val="00514E3D"/>
    <w:rsid w:val="00527592"/>
    <w:rsid w:val="0056334C"/>
    <w:rsid w:val="00567048"/>
    <w:rsid w:val="005A45E5"/>
    <w:rsid w:val="005D0FFA"/>
    <w:rsid w:val="005E74AD"/>
    <w:rsid w:val="00605E98"/>
    <w:rsid w:val="006063F7"/>
    <w:rsid w:val="00624E37"/>
    <w:rsid w:val="00633066"/>
    <w:rsid w:val="00636B12"/>
    <w:rsid w:val="00672AC2"/>
    <w:rsid w:val="00673CCA"/>
    <w:rsid w:val="0067551E"/>
    <w:rsid w:val="00683253"/>
    <w:rsid w:val="00683E47"/>
    <w:rsid w:val="00685859"/>
    <w:rsid w:val="00687CB9"/>
    <w:rsid w:val="006A0C4F"/>
    <w:rsid w:val="006A25FD"/>
    <w:rsid w:val="006B0509"/>
    <w:rsid w:val="006B1754"/>
    <w:rsid w:val="006B4476"/>
    <w:rsid w:val="006C5B40"/>
    <w:rsid w:val="006E54D5"/>
    <w:rsid w:val="006F501E"/>
    <w:rsid w:val="007019D7"/>
    <w:rsid w:val="00706B42"/>
    <w:rsid w:val="00717DF5"/>
    <w:rsid w:val="0072614B"/>
    <w:rsid w:val="007350A0"/>
    <w:rsid w:val="007566EF"/>
    <w:rsid w:val="00783B8E"/>
    <w:rsid w:val="00787063"/>
    <w:rsid w:val="007A76ED"/>
    <w:rsid w:val="007B18EA"/>
    <w:rsid w:val="007B2DB8"/>
    <w:rsid w:val="007C26E3"/>
    <w:rsid w:val="007E2EB6"/>
    <w:rsid w:val="007E606B"/>
    <w:rsid w:val="007F01A3"/>
    <w:rsid w:val="00800771"/>
    <w:rsid w:val="00806C34"/>
    <w:rsid w:val="00812337"/>
    <w:rsid w:val="00817413"/>
    <w:rsid w:val="00831ED2"/>
    <w:rsid w:val="00844174"/>
    <w:rsid w:val="00844E8B"/>
    <w:rsid w:val="00867B79"/>
    <w:rsid w:val="00872240"/>
    <w:rsid w:val="00890212"/>
    <w:rsid w:val="008942E7"/>
    <w:rsid w:val="008C0261"/>
    <w:rsid w:val="008C2F21"/>
    <w:rsid w:val="008D43FD"/>
    <w:rsid w:val="00901EF2"/>
    <w:rsid w:val="00917F0B"/>
    <w:rsid w:val="0093126D"/>
    <w:rsid w:val="00952061"/>
    <w:rsid w:val="00954E65"/>
    <w:rsid w:val="009655FB"/>
    <w:rsid w:val="00992926"/>
    <w:rsid w:val="009D6F01"/>
    <w:rsid w:val="009E28BC"/>
    <w:rsid w:val="00A03170"/>
    <w:rsid w:val="00A07A1D"/>
    <w:rsid w:val="00A107F3"/>
    <w:rsid w:val="00A5118D"/>
    <w:rsid w:val="00A54764"/>
    <w:rsid w:val="00A626A2"/>
    <w:rsid w:val="00A64517"/>
    <w:rsid w:val="00A76490"/>
    <w:rsid w:val="00A90436"/>
    <w:rsid w:val="00A91C15"/>
    <w:rsid w:val="00A92F23"/>
    <w:rsid w:val="00AA2316"/>
    <w:rsid w:val="00AB0655"/>
    <w:rsid w:val="00AB6E4F"/>
    <w:rsid w:val="00AC4E50"/>
    <w:rsid w:val="00AF48AD"/>
    <w:rsid w:val="00B0268A"/>
    <w:rsid w:val="00B02902"/>
    <w:rsid w:val="00B40D57"/>
    <w:rsid w:val="00B55FFD"/>
    <w:rsid w:val="00B61151"/>
    <w:rsid w:val="00B61F57"/>
    <w:rsid w:val="00B74B15"/>
    <w:rsid w:val="00B84D69"/>
    <w:rsid w:val="00BB0C00"/>
    <w:rsid w:val="00BD2292"/>
    <w:rsid w:val="00BE0066"/>
    <w:rsid w:val="00BE0EA0"/>
    <w:rsid w:val="00BE5CEB"/>
    <w:rsid w:val="00BE630B"/>
    <w:rsid w:val="00BF7101"/>
    <w:rsid w:val="00C31929"/>
    <w:rsid w:val="00C43A37"/>
    <w:rsid w:val="00C639AE"/>
    <w:rsid w:val="00C73F5E"/>
    <w:rsid w:val="00C7409B"/>
    <w:rsid w:val="00C7588B"/>
    <w:rsid w:val="00C9354E"/>
    <w:rsid w:val="00CA6A8B"/>
    <w:rsid w:val="00CB0C32"/>
    <w:rsid w:val="00CC5EAE"/>
    <w:rsid w:val="00CD2E3E"/>
    <w:rsid w:val="00CE761C"/>
    <w:rsid w:val="00D00692"/>
    <w:rsid w:val="00D428FF"/>
    <w:rsid w:val="00D44802"/>
    <w:rsid w:val="00D527EB"/>
    <w:rsid w:val="00D550EF"/>
    <w:rsid w:val="00D67EF5"/>
    <w:rsid w:val="00D714E5"/>
    <w:rsid w:val="00D749EF"/>
    <w:rsid w:val="00D8419D"/>
    <w:rsid w:val="00D90E32"/>
    <w:rsid w:val="00D963DD"/>
    <w:rsid w:val="00DB6C13"/>
    <w:rsid w:val="00DD4D0C"/>
    <w:rsid w:val="00DF40E0"/>
    <w:rsid w:val="00DF6345"/>
    <w:rsid w:val="00E00AE8"/>
    <w:rsid w:val="00E435B5"/>
    <w:rsid w:val="00E73425"/>
    <w:rsid w:val="00E965F0"/>
    <w:rsid w:val="00EA1A38"/>
    <w:rsid w:val="00EA2663"/>
    <w:rsid w:val="00EA5C17"/>
    <w:rsid w:val="00EB29E9"/>
    <w:rsid w:val="00ED321E"/>
    <w:rsid w:val="00ED5D1C"/>
    <w:rsid w:val="00EE4667"/>
    <w:rsid w:val="00F102C4"/>
    <w:rsid w:val="00F15E63"/>
    <w:rsid w:val="00F22455"/>
    <w:rsid w:val="00F346CA"/>
    <w:rsid w:val="00F41A3E"/>
    <w:rsid w:val="00F423BA"/>
    <w:rsid w:val="00F5104E"/>
    <w:rsid w:val="00F55195"/>
    <w:rsid w:val="00F75A39"/>
    <w:rsid w:val="00F90F93"/>
    <w:rsid w:val="00FC72C9"/>
    <w:rsid w:val="00FC7B6D"/>
    <w:rsid w:val="00FE4109"/>
    <w:rsid w:val="00FE5465"/>
    <w:rsid w:val="00FF7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5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paragraph" w:styleId="a5">
    <w:name w:val="Balloon Text"/>
    <w:basedOn w:val="a"/>
    <w:link w:val="a6"/>
    <w:rsid w:val="0038154F"/>
    <w:rPr>
      <w:rFonts w:ascii="Tahoma" w:hAnsi="Tahoma"/>
      <w:sz w:val="16"/>
      <w:szCs w:val="16"/>
    </w:rPr>
  </w:style>
  <w:style w:type="character" w:customStyle="1" w:styleId="a6">
    <w:name w:val="Текст выноски Знак"/>
    <w:link w:val="a5"/>
    <w:rsid w:val="0038154F"/>
    <w:rPr>
      <w:rFonts w:ascii="Tahoma" w:hAnsi="Tahoma" w:cs="Tahoma"/>
      <w:sz w:val="16"/>
      <w:szCs w:val="16"/>
    </w:rPr>
  </w:style>
  <w:style w:type="paragraph" w:styleId="a7">
    <w:name w:val="Normal (Web)"/>
    <w:basedOn w:val="a"/>
    <w:uiPriority w:val="99"/>
    <w:unhideWhenUsed/>
    <w:rsid w:val="00CE761C"/>
    <w:pPr>
      <w:spacing w:before="100" w:beforeAutospacing="1" w:after="100" w:afterAutospacing="1"/>
    </w:pPr>
  </w:style>
  <w:style w:type="paragraph" w:styleId="a8">
    <w:name w:val="Body Text"/>
    <w:basedOn w:val="a"/>
    <w:link w:val="a9"/>
    <w:rsid w:val="000C50FC"/>
    <w:pPr>
      <w:spacing w:after="120"/>
    </w:pPr>
  </w:style>
  <w:style w:type="character" w:customStyle="1" w:styleId="a9">
    <w:name w:val="Основной текст Знак"/>
    <w:basedOn w:val="a0"/>
    <w:link w:val="a8"/>
    <w:rsid w:val="000C50FC"/>
    <w:rPr>
      <w:sz w:val="24"/>
      <w:szCs w:val="24"/>
    </w:rPr>
  </w:style>
  <w:style w:type="paragraph" w:customStyle="1" w:styleId="references">
    <w:name w:val="references"/>
    <w:rsid w:val="002D392A"/>
    <w:pPr>
      <w:numPr>
        <w:numId w:val="6"/>
      </w:numPr>
      <w:spacing w:after="50" w:line="180" w:lineRule="exact"/>
      <w:jc w:val="both"/>
    </w:pPr>
    <w:rPr>
      <w:rFonts w:eastAsia="Calibri"/>
      <w:noProof/>
      <w:sz w:val="16"/>
      <w:szCs w:val="16"/>
      <w:lang w:eastAsia="en-US"/>
    </w:rPr>
  </w:style>
  <w:style w:type="paragraph" w:styleId="aa">
    <w:name w:val="List Paragraph"/>
    <w:basedOn w:val="a"/>
    <w:uiPriority w:val="34"/>
    <w:qFormat/>
    <w:rsid w:val="002D392A"/>
    <w:pPr>
      <w:ind w:left="720"/>
      <w:contextualSpacing/>
    </w:pPr>
  </w:style>
</w:styles>
</file>

<file path=word/webSettings.xml><?xml version="1.0" encoding="utf-8"?>
<w:webSettings xmlns:r="http://schemas.openxmlformats.org/officeDocument/2006/relationships" xmlns:w="http://schemas.openxmlformats.org/wordprocessingml/2006/main">
  <w:divs>
    <w:div w:id="836652349">
      <w:bodyDiv w:val="1"/>
      <w:marLeft w:val="0"/>
      <w:marRight w:val="0"/>
      <w:marTop w:val="0"/>
      <w:marBottom w:val="0"/>
      <w:divBdr>
        <w:top w:val="none" w:sz="0" w:space="0" w:color="auto"/>
        <w:left w:val="none" w:sz="0" w:space="0" w:color="auto"/>
        <w:bottom w:val="none" w:sz="0" w:space="0" w:color="auto"/>
        <w:right w:val="none" w:sz="0" w:space="0" w:color="auto"/>
      </w:divBdr>
    </w:div>
    <w:div w:id="15205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9DD34-D72D-4A4E-98D9-6FEC53A3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Исследование Влияния Параметрических Расстроек На Точность Марковского Алгоритма Оценки Временных Положений Импульсов</vt:lpstr>
    </vt:vector>
  </TitlesOfParts>
  <Company>Home</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creator>Filatov</dc:creator>
  <cp:lastModifiedBy>Andrey</cp:lastModifiedBy>
  <cp:revision>2</cp:revision>
  <cp:lastPrinted>2019-05-13T10:33:00Z</cp:lastPrinted>
  <dcterms:created xsi:type="dcterms:W3CDTF">2019-05-13T14:42:00Z</dcterms:created>
  <dcterms:modified xsi:type="dcterms:W3CDTF">2019-05-13T14:42:00Z</dcterms:modified>
</cp:coreProperties>
</file>