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1E" w:rsidRDefault="00CB561E" w:rsidP="00CB561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163EF1">
        <w:rPr>
          <w:rFonts w:ascii="Times New Roman" w:hAnsi="Times New Roman" w:cs="Times New Roman"/>
          <w:sz w:val="24"/>
          <w:szCs w:val="24"/>
        </w:rPr>
        <w:t xml:space="preserve"> 621.314</w:t>
      </w:r>
      <w:bookmarkStart w:id="0" w:name="_GoBack"/>
      <w:bookmarkEnd w:id="0"/>
    </w:p>
    <w:p w:rsidR="00CB561E" w:rsidRPr="00CB561E" w:rsidRDefault="00CB561E" w:rsidP="00CB56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561E" w:rsidRDefault="00CB561E" w:rsidP="00CB56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ПРИМЕНЕНИЯ СУПЕРКОНДЕНСАТОРОВ В СИЛОВОЙ ПРЕОБРАЗОВАТЕЛЬНОЙ ТЕХНИКЕ</w:t>
      </w:r>
    </w:p>
    <w:p w:rsidR="00CB561E" w:rsidRDefault="00CB561E" w:rsidP="00CB56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561E" w:rsidRDefault="00CB561E" w:rsidP="00CB561E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А.Е. Белодедов, О.А.</w:t>
      </w:r>
      <w:r w:rsidR="00AA70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Лысенко</w:t>
      </w:r>
    </w:p>
    <w:p w:rsidR="00CB561E" w:rsidRPr="00CB561E" w:rsidRDefault="00CB561E" w:rsidP="00CB561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CB561E" w:rsidRPr="00CB561E" w:rsidRDefault="00CB561E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61E" w:rsidRPr="00CB561E" w:rsidRDefault="00CB561E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данной статье приведен </w:t>
      </w:r>
      <w:r w:rsidR="00B63A1F">
        <w:rPr>
          <w:rFonts w:ascii="Times New Roman" w:hAnsi="Times New Roman" w:cs="Times New Roman"/>
          <w:i/>
          <w:sz w:val="24"/>
          <w:szCs w:val="24"/>
        </w:rPr>
        <w:t xml:space="preserve">краткий </w:t>
      </w:r>
      <w:r>
        <w:rPr>
          <w:rFonts w:ascii="Times New Roman" w:hAnsi="Times New Roman" w:cs="Times New Roman"/>
          <w:i/>
          <w:sz w:val="24"/>
          <w:szCs w:val="24"/>
        </w:rPr>
        <w:t>обзор суперконденсаторов</w:t>
      </w:r>
      <w:r w:rsidR="00B63A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356D2">
        <w:rPr>
          <w:rFonts w:ascii="Times New Roman" w:hAnsi="Times New Roman" w:cs="Times New Roman"/>
          <w:i/>
          <w:sz w:val="24"/>
          <w:szCs w:val="24"/>
        </w:rPr>
        <w:t xml:space="preserve">сравнение характеристик суперконденсаторов, выпускаемых различными компаниями, а также </w:t>
      </w:r>
      <w:r w:rsidR="00B63A1F">
        <w:rPr>
          <w:rFonts w:ascii="Times New Roman" w:hAnsi="Times New Roman" w:cs="Times New Roman"/>
          <w:i/>
          <w:sz w:val="24"/>
          <w:szCs w:val="24"/>
        </w:rPr>
        <w:t xml:space="preserve">возможности и перспективы их применения. Рассмотрен вопрос применения суперконденсаторов в преобразовательной технике и частотно-регулируемом электроприводе. </w:t>
      </w:r>
      <w:r w:rsidR="00B02C45">
        <w:rPr>
          <w:rFonts w:ascii="Times New Roman" w:hAnsi="Times New Roman" w:cs="Times New Roman"/>
          <w:i/>
          <w:sz w:val="24"/>
          <w:szCs w:val="24"/>
        </w:rPr>
        <w:t>На примере электропривода лифта показано,</w:t>
      </w:r>
      <w:r w:rsidR="00B63A1F">
        <w:rPr>
          <w:rFonts w:ascii="Times New Roman" w:hAnsi="Times New Roman" w:cs="Times New Roman"/>
          <w:i/>
          <w:sz w:val="24"/>
          <w:szCs w:val="24"/>
        </w:rPr>
        <w:t xml:space="preserve"> что включение суперконденсаторов в звено постоянного тока преобразователей частоты позволяет </w:t>
      </w:r>
      <w:r w:rsidR="00B02C45">
        <w:rPr>
          <w:rFonts w:ascii="Times New Roman" w:hAnsi="Times New Roman" w:cs="Times New Roman"/>
          <w:i/>
          <w:sz w:val="24"/>
          <w:szCs w:val="24"/>
        </w:rPr>
        <w:t xml:space="preserve">эффективно </w:t>
      </w:r>
      <w:r w:rsidR="00B63A1F">
        <w:rPr>
          <w:rFonts w:ascii="Times New Roman" w:hAnsi="Times New Roman" w:cs="Times New Roman"/>
          <w:i/>
          <w:sz w:val="24"/>
          <w:szCs w:val="24"/>
        </w:rPr>
        <w:t xml:space="preserve">повысить надежность работы электропривода и снизить затраты  </w:t>
      </w:r>
      <w:r w:rsidR="00F356D2">
        <w:rPr>
          <w:rFonts w:ascii="Times New Roman" w:hAnsi="Times New Roman" w:cs="Times New Roman"/>
          <w:i/>
          <w:sz w:val="24"/>
          <w:szCs w:val="24"/>
        </w:rPr>
        <w:t>электроэнергии.</w:t>
      </w:r>
    </w:p>
    <w:p w:rsidR="00CB561E" w:rsidRDefault="00CB561E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61E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="00F356D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F356D2">
        <w:rPr>
          <w:rFonts w:ascii="Times New Roman" w:hAnsi="Times New Roman" w:cs="Times New Roman"/>
          <w:i/>
          <w:sz w:val="24"/>
          <w:szCs w:val="24"/>
        </w:rPr>
        <w:t>суперконденсатор</w:t>
      </w:r>
      <w:proofErr w:type="spellEnd"/>
      <w:r w:rsidR="00AA70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7050">
        <w:rPr>
          <w:rFonts w:ascii="Times New Roman" w:hAnsi="Times New Roman" w:cs="Times New Roman"/>
          <w:i/>
          <w:sz w:val="24"/>
          <w:szCs w:val="24"/>
        </w:rPr>
        <w:t>ионистор</w:t>
      </w:r>
      <w:proofErr w:type="spellEnd"/>
      <w:r w:rsidR="00F356D2">
        <w:rPr>
          <w:rFonts w:ascii="Times New Roman" w:hAnsi="Times New Roman" w:cs="Times New Roman"/>
          <w:i/>
          <w:sz w:val="24"/>
          <w:szCs w:val="24"/>
        </w:rPr>
        <w:t xml:space="preserve">, преобразовательная техника, </w:t>
      </w:r>
      <w:r w:rsidR="00B02C45">
        <w:rPr>
          <w:rFonts w:ascii="Times New Roman" w:hAnsi="Times New Roman" w:cs="Times New Roman"/>
          <w:i/>
          <w:sz w:val="24"/>
          <w:szCs w:val="24"/>
        </w:rPr>
        <w:t>электропривод</w:t>
      </w:r>
    </w:p>
    <w:p w:rsidR="00F356D2" w:rsidRPr="00CB561E" w:rsidRDefault="00F356D2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B59" w:rsidRPr="00571D9B" w:rsidRDefault="00764100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электротехнике все большее применение находит </w:t>
      </w:r>
      <w:r w:rsidRPr="00764100">
        <w:rPr>
          <w:rFonts w:ascii="Times New Roman" w:hAnsi="Times New Roman" w:cs="Times New Roman"/>
          <w:sz w:val="24"/>
          <w:szCs w:val="24"/>
        </w:rPr>
        <w:t>новый тип энергоемких конденсаторов</w:t>
      </w:r>
      <w:r>
        <w:rPr>
          <w:rFonts w:ascii="Times New Roman" w:hAnsi="Times New Roman" w:cs="Times New Roman"/>
          <w:sz w:val="24"/>
          <w:szCs w:val="24"/>
        </w:rPr>
        <w:t xml:space="preserve">, называемый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суперконденсаторами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Суперконденсаторы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ионисторы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ультраконденсаторы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конденсаторы с двойным электрическим слоем) - </w:t>
      </w:r>
      <w:r w:rsidRPr="00764100">
        <w:rPr>
          <w:rFonts w:ascii="Times New Roman" w:hAnsi="Times New Roman" w:cs="Times New Roman"/>
          <w:sz w:val="24"/>
          <w:szCs w:val="24"/>
        </w:rPr>
        <w:t>электрохимическ</w:t>
      </w:r>
      <w:r w:rsidR="00D07874">
        <w:rPr>
          <w:rFonts w:ascii="Times New Roman" w:hAnsi="Times New Roman" w:cs="Times New Roman"/>
          <w:sz w:val="24"/>
          <w:szCs w:val="24"/>
        </w:rPr>
        <w:t>и</w:t>
      </w:r>
      <w:r w:rsidRPr="00764100">
        <w:rPr>
          <w:rFonts w:ascii="Times New Roman" w:hAnsi="Times New Roman" w:cs="Times New Roman"/>
          <w:sz w:val="24"/>
          <w:szCs w:val="24"/>
        </w:rPr>
        <w:t>е устройств</w:t>
      </w:r>
      <w:r w:rsidR="00D07874">
        <w:rPr>
          <w:rFonts w:ascii="Times New Roman" w:hAnsi="Times New Roman" w:cs="Times New Roman"/>
          <w:sz w:val="24"/>
          <w:szCs w:val="24"/>
        </w:rPr>
        <w:t>а</w:t>
      </w:r>
      <w:r w:rsidRPr="00764100">
        <w:rPr>
          <w:rFonts w:ascii="Times New Roman" w:hAnsi="Times New Roman" w:cs="Times New Roman"/>
          <w:sz w:val="24"/>
          <w:szCs w:val="24"/>
        </w:rPr>
        <w:t>, «обкладками» в котор</w:t>
      </w:r>
      <w:r w:rsidR="00D07874">
        <w:rPr>
          <w:rFonts w:ascii="Times New Roman" w:hAnsi="Times New Roman" w:cs="Times New Roman"/>
          <w:sz w:val="24"/>
          <w:szCs w:val="24"/>
        </w:rPr>
        <w:t>ых</w:t>
      </w:r>
      <w:r w:rsidRPr="00764100">
        <w:rPr>
          <w:rFonts w:ascii="Times New Roman" w:hAnsi="Times New Roman" w:cs="Times New Roman"/>
          <w:sz w:val="24"/>
          <w:szCs w:val="24"/>
        </w:rPr>
        <w:t xml:space="preserve"> служит двойной электрический слой на границе раздела электрода и электролита.</w:t>
      </w:r>
      <w:r w:rsidR="00D07874">
        <w:rPr>
          <w:rFonts w:ascii="Times New Roman" w:hAnsi="Times New Roman" w:cs="Times New Roman"/>
          <w:sz w:val="24"/>
          <w:szCs w:val="24"/>
        </w:rPr>
        <w:t xml:space="preserve">Благодаря своим характеристикам эти устройства занимают промежуточное положение между </w:t>
      </w:r>
      <w:r w:rsidR="00D07874" w:rsidRPr="00D07874">
        <w:rPr>
          <w:rFonts w:ascii="Times New Roman" w:hAnsi="Times New Roman" w:cs="Times New Roman"/>
          <w:sz w:val="24"/>
          <w:szCs w:val="24"/>
        </w:rPr>
        <w:t>обычными конденсаторами и аккумуляторными батареями</w:t>
      </w:r>
      <w:r w:rsidR="00D07874">
        <w:rPr>
          <w:rFonts w:ascii="Times New Roman" w:hAnsi="Times New Roman" w:cs="Times New Roman"/>
          <w:sz w:val="24"/>
          <w:szCs w:val="24"/>
        </w:rPr>
        <w:t>, что показ</w:t>
      </w:r>
      <w:r w:rsidR="00C57797">
        <w:rPr>
          <w:rFonts w:ascii="Times New Roman" w:hAnsi="Times New Roman" w:cs="Times New Roman"/>
          <w:sz w:val="24"/>
          <w:szCs w:val="24"/>
        </w:rPr>
        <w:t>ано на рис. 1.</w:t>
      </w:r>
    </w:p>
    <w:p w:rsidR="00D07874" w:rsidRPr="0068279B" w:rsidRDefault="00D07874" w:rsidP="004377C7">
      <w:pPr>
        <w:pStyle w:val="a3"/>
        <w:spacing w:line="360" w:lineRule="auto"/>
        <w:ind w:firstLine="0"/>
        <w:contextualSpacing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659276" cy="2557594"/>
            <wp:effectExtent l="19050" t="0" r="79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10" cy="25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74" w:rsidRPr="009C5AC3" w:rsidRDefault="00D07874" w:rsidP="00AF7B74">
      <w:pPr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9C5AC3">
        <w:rPr>
          <w:rFonts w:ascii="Times New Roman" w:hAnsi="Times New Roman"/>
          <w:i/>
          <w:sz w:val="20"/>
          <w:szCs w:val="20"/>
        </w:rPr>
        <w:t xml:space="preserve">Рис.1. Диаграмма </w:t>
      </w:r>
      <w:proofErr w:type="spellStart"/>
      <w:r w:rsidRPr="009C5AC3">
        <w:rPr>
          <w:rFonts w:ascii="Times New Roman" w:hAnsi="Times New Roman"/>
          <w:i/>
          <w:sz w:val="20"/>
          <w:szCs w:val="20"/>
        </w:rPr>
        <w:t>Рагона</w:t>
      </w:r>
      <w:proofErr w:type="spellEnd"/>
      <w:r w:rsidRPr="009C5AC3">
        <w:rPr>
          <w:rFonts w:ascii="Times New Roman" w:hAnsi="Times New Roman"/>
          <w:i/>
          <w:sz w:val="20"/>
          <w:szCs w:val="20"/>
        </w:rPr>
        <w:t xml:space="preserve"> для устройств</w:t>
      </w:r>
      <w:r w:rsidR="009C5AC3" w:rsidRPr="009C5AC3">
        <w:rPr>
          <w:rFonts w:ascii="Times New Roman" w:hAnsi="Times New Roman"/>
          <w:i/>
          <w:sz w:val="20"/>
          <w:szCs w:val="20"/>
        </w:rPr>
        <w:t xml:space="preserve"> генерации и накопления энергии</w:t>
      </w:r>
      <w:r w:rsidR="00C57797">
        <w:rPr>
          <w:rFonts w:ascii="Times New Roman" w:hAnsi="Times New Roman"/>
          <w:i/>
          <w:sz w:val="20"/>
          <w:szCs w:val="20"/>
        </w:rPr>
        <w:t xml:space="preserve"> [1]</w:t>
      </w:r>
    </w:p>
    <w:p w:rsidR="00AF7B74" w:rsidRPr="0068279B" w:rsidRDefault="00AF7B74" w:rsidP="00AF7B74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D07874" w:rsidRDefault="000D11FD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35FE5">
        <w:rPr>
          <w:rFonts w:ascii="Times New Roman" w:hAnsi="Times New Roman" w:cs="Times New Roman"/>
          <w:sz w:val="24"/>
          <w:szCs w:val="24"/>
        </w:rPr>
        <w:t xml:space="preserve">лектроды </w:t>
      </w:r>
      <w:r>
        <w:rPr>
          <w:rFonts w:ascii="Times New Roman" w:hAnsi="Times New Roman" w:cs="Times New Roman"/>
          <w:sz w:val="24"/>
          <w:szCs w:val="24"/>
        </w:rPr>
        <w:t xml:space="preserve">большинства современных суперконденсаторов </w:t>
      </w:r>
      <w:r w:rsidR="00035FE5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="00035FE5">
        <w:rPr>
          <w:rFonts w:ascii="Times New Roman" w:hAnsi="Times New Roman" w:cs="Times New Roman"/>
          <w:sz w:val="24"/>
          <w:szCs w:val="24"/>
        </w:rPr>
        <w:t xml:space="preserve"> из уг</w:t>
      </w:r>
      <w:r>
        <w:rPr>
          <w:rFonts w:ascii="Times New Roman" w:hAnsi="Times New Roman" w:cs="Times New Roman"/>
          <w:sz w:val="24"/>
          <w:szCs w:val="24"/>
        </w:rPr>
        <w:t xml:space="preserve">леродных пористых материалов.Между электродами находится электролит (водный или органический раствор), разделенный сепаратором. При контакте электрода с электролитом с разных сторон сепаратора образуются слои </w:t>
      </w:r>
      <w:r w:rsidR="009D07D9">
        <w:rPr>
          <w:rFonts w:ascii="Times New Roman" w:hAnsi="Times New Roman" w:cs="Times New Roman"/>
          <w:sz w:val="24"/>
          <w:szCs w:val="24"/>
        </w:rPr>
        <w:t>с избыточными носителями противоположной полярности. Таким образом, суперконденсатор представляет собой два последовательно соединенных конденсатора.</w:t>
      </w:r>
    </w:p>
    <w:p w:rsidR="009D07D9" w:rsidRDefault="00AF7B74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Из-за использования общего электролита, разделенного сепаратором, максимально допустимое</w:t>
      </w:r>
      <w:r w:rsidRPr="00AF7B74">
        <w:rPr>
          <w:rFonts w:ascii="Times New Roman" w:hAnsi="Times New Roman" w:cs="Times New Roman"/>
          <w:sz w:val="24"/>
          <w:szCs w:val="24"/>
        </w:rPr>
        <w:t xml:space="preserve"> напряжение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суперконденсатораравно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напряжению разложения электролита</w:t>
      </w:r>
      <w:r w:rsidRPr="00AF7B74">
        <w:rPr>
          <w:rFonts w:ascii="Times New Roman" w:hAnsi="Times New Roman" w:cs="Times New Roman"/>
          <w:sz w:val="24"/>
          <w:szCs w:val="24"/>
        </w:rPr>
        <w:t xml:space="preserve">. Для получения </w:t>
      </w:r>
      <w:r w:rsidR="004377C7">
        <w:rPr>
          <w:rFonts w:ascii="Times New Roman" w:hAnsi="Times New Roman" w:cs="Times New Roman"/>
          <w:sz w:val="24"/>
          <w:szCs w:val="24"/>
        </w:rPr>
        <w:t xml:space="preserve">суперконденсаторов с напряжениями до 1000 вольт для технических применений, элементарные суперконденсаторы </w:t>
      </w:r>
      <w:r w:rsidRPr="00AF7B74">
        <w:rPr>
          <w:rFonts w:ascii="Times New Roman" w:hAnsi="Times New Roman" w:cs="Times New Roman"/>
          <w:sz w:val="24"/>
          <w:szCs w:val="24"/>
        </w:rPr>
        <w:t>соединяют последовательно</w:t>
      </w:r>
      <w:r w:rsidR="000244F1" w:rsidRPr="00571D9B">
        <w:rPr>
          <w:rFonts w:ascii="Times New Roman" w:hAnsi="Times New Roman" w:cs="Times New Roman"/>
          <w:sz w:val="24"/>
          <w:szCs w:val="24"/>
        </w:rPr>
        <w:t>[1].</w:t>
      </w:r>
    </w:p>
    <w:p w:rsidR="009C5AC3" w:rsidRDefault="009C5AC3" w:rsidP="00AF7B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B74" w:rsidRDefault="004377C7" w:rsidP="004377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6895" cy="19778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41" cy="197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C7" w:rsidRDefault="004377C7" w:rsidP="004377C7">
      <w:pPr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9C5AC3">
        <w:rPr>
          <w:rFonts w:ascii="Times New Roman" w:hAnsi="Times New Roman"/>
          <w:i/>
          <w:sz w:val="20"/>
          <w:szCs w:val="20"/>
        </w:rPr>
        <w:t xml:space="preserve">Рис.2. Схема конструкции </w:t>
      </w:r>
      <w:proofErr w:type="spellStart"/>
      <w:r w:rsidRPr="009C5AC3">
        <w:rPr>
          <w:rFonts w:ascii="Times New Roman" w:hAnsi="Times New Roman"/>
          <w:i/>
          <w:sz w:val="20"/>
          <w:szCs w:val="20"/>
        </w:rPr>
        <w:t>суперконденсатора</w:t>
      </w:r>
      <w:proofErr w:type="spellEnd"/>
    </w:p>
    <w:p w:rsidR="00C57797" w:rsidRPr="009C5AC3" w:rsidRDefault="00C57797" w:rsidP="004377C7">
      <w:pPr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4377C7" w:rsidRDefault="00880152" w:rsidP="004377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Ведущими промышленными производителями суперконденсаторов в России являются компании </w:t>
      </w:r>
      <w:r w:rsidRPr="00880152">
        <w:rPr>
          <w:rFonts w:ascii="Times New Roman" w:hAnsi="Times New Roman" w:cs="Times New Roman"/>
          <w:sz w:val="24"/>
          <w:szCs w:val="24"/>
        </w:rPr>
        <w:t>ЗАО «НПО «</w:t>
      </w:r>
      <w:proofErr w:type="spellStart"/>
      <w:r w:rsidRPr="00880152">
        <w:rPr>
          <w:rFonts w:ascii="Times New Roman" w:hAnsi="Times New Roman" w:cs="Times New Roman"/>
          <w:sz w:val="24"/>
          <w:szCs w:val="24"/>
        </w:rPr>
        <w:t>ТехноКор</w:t>
      </w:r>
      <w:proofErr w:type="spellEnd"/>
      <w:r w:rsidRPr="00880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5AC3" w:rsidRPr="009C5AC3" w:rsidRDefault="009C5AC3" w:rsidP="009C5A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Фирма </w:t>
      </w:r>
      <w:r w:rsidRPr="00880152">
        <w:rPr>
          <w:rFonts w:ascii="Times New Roman" w:hAnsi="Times New Roman" w:cs="Times New Roman"/>
          <w:sz w:val="24"/>
          <w:szCs w:val="24"/>
        </w:rPr>
        <w:t>«НПО «</w:t>
      </w:r>
      <w:proofErr w:type="spellStart"/>
      <w:r w:rsidRPr="00880152">
        <w:rPr>
          <w:rFonts w:ascii="Times New Roman" w:hAnsi="Times New Roman" w:cs="Times New Roman"/>
          <w:sz w:val="24"/>
          <w:szCs w:val="24"/>
        </w:rPr>
        <w:t>ТехноКор</w:t>
      </w:r>
      <w:proofErr w:type="spellEnd"/>
      <w:r w:rsidRPr="00880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выпускает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суперконденсаторы</w:t>
      </w:r>
      <w:r w:rsidRPr="009C5AC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C5AC3">
        <w:rPr>
          <w:rFonts w:ascii="Times New Roman" w:hAnsi="Times New Roman" w:cs="Times New Roman"/>
          <w:sz w:val="24"/>
          <w:szCs w:val="24"/>
        </w:rPr>
        <w:t xml:space="preserve"> номинальным напряжением от 12 до 420 В, емкостью от 0,1 до 500 фарад, запасенной энергией от 5 до 150 кДж, мощностью импульсного разряда до 100 кВт при токе разряда до 5000 А.</w:t>
      </w:r>
      <w:r>
        <w:rPr>
          <w:rFonts w:ascii="Times New Roman" w:hAnsi="Times New Roman" w:cs="Times New Roman"/>
          <w:sz w:val="24"/>
          <w:szCs w:val="24"/>
        </w:rPr>
        <w:t xml:space="preserve"> Температурный диапазон данных суперконденсаторов </w:t>
      </w:r>
      <w:r w:rsidR="00C440CF">
        <w:rPr>
          <w:rFonts w:ascii="Times New Roman" w:hAnsi="Times New Roman" w:cs="Times New Roman"/>
          <w:sz w:val="24"/>
          <w:szCs w:val="24"/>
        </w:rPr>
        <w:t>от –</w:t>
      </w:r>
      <w:r w:rsidRPr="009C5AC3">
        <w:rPr>
          <w:rFonts w:ascii="Times New Roman" w:hAnsi="Times New Roman" w:cs="Times New Roman"/>
          <w:sz w:val="24"/>
          <w:szCs w:val="24"/>
        </w:rPr>
        <w:t xml:space="preserve">45 </w:t>
      </w:r>
      <w:r w:rsidR="00C440CF">
        <w:rPr>
          <w:rFonts w:ascii="Times New Roman" w:hAnsi="Times New Roman" w:cs="Times New Roman"/>
          <w:sz w:val="24"/>
          <w:szCs w:val="24"/>
        </w:rPr>
        <w:t xml:space="preserve">до </w:t>
      </w:r>
      <w:r w:rsidRPr="009C5AC3">
        <w:rPr>
          <w:rFonts w:ascii="Times New Roman" w:hAnsi="Times New Roman" w:cs="Times New Roman"/>
          <w:sz w:val="24"/>
          <w:szCs w:val="24"/>
        </w:rPr>
        <w:t>+60</w:t>
      </w:r>
      <w:r w:rsidR="00C440CF">
        <w:rPr>
          <w:rFonts w:ascii="Times New Roman" w:hAnsi="Times New Roman" w:cs="Times New Roman"/>
          <w:sz w:val="24"/>
          <w:szCs w:val="24"/>
        </w:rPr>
        <w:t>ºС</w:t>
      </w:r>
      <w:r>
        <w:rPr>
          <w:rFonts w:ascii="Times New Roman" w:hAnsi="Times New Roman" w:cs="Times New Roman"/>
          <w:sz w:val="24"/>
          <w:szCs w:val="24"/>
        </w:rPr>
        <w:t xml:space="preserve">. Они </w:t>
      </w:r>
      <w:r w:rsidRPr="009C5AC3">
        <w:rPr>
          <w:rFonts w:ascii="Times New Roman" w:hAnsi="Times New Roman" w:cs="Times New Roman"/>
          <w:sz w:val="24"/>
          <w:szCs w:val="24"/>
        </w:rPr>
        <w:t xml:space="preserve">устойчивы к воздействию токов короткого замыкания, кратковременных перенапряжений и напряжений обратной полярности, </w:t>
      </w:r>
      <w:proofErr w:type="spellStart"/>
      <w:r w:rsidRPr="009C5AC3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9C5AC3">
        <w:rPr>
          <w:rFonts w:ascii="Times New Roman" w:hAnsi="Times New Roman" w:cs="Times New Roman"/>
          <w:sz w:val="24"/>
          <w:szCs w:val="24"/>
        </w:rPr>
        <w:t xml:space="preserve"> – и взрывобезопасны, обладают необходимой </w:t>
      </w:r>
      <w:proofErr w:type="spellStart"/>
      <w:r w:rsidRPr="009C5AC3">
        <w:rPr>
          <w:rFonts w:ascii="Times New Roman" w:hAnsi="Times New Roman" w:cs="Times New Roman"/>
          <w:sz w:val="24"/>
          <w:szCs w:val="24"/>
        </w:rPr>
        <w:t>вибро</w:t>
      </w:r>
      <w:proofErr w:type="spellEnd"/>
      <w:r w:rsidRPr="009C5AC3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9C5AC3">
        <w:rPr>
          <w:rFonts w:ascii="Times New Roman" w:hAnsi="Times New Roman" w:cs="Times New Roman"/>
          <w:sz w:val="24"/>
          <w:szCs w:val="24"/>
        </w:rPr>
        <w:t>ударопрочностью</w:t>
      </w:r>
      <w:proofErr w:type="spellEnd"/>
      <w:r w:rsidRPr="009C5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9C5AC3">
        <w:rPr>
          <w:rFonts w:ascii="Times New Roman" w:hAnsi="Times New Roman" w:cs="Times New Roman"/>
          <w:sz w:val="24"/>
          <w:szCs w:val="24"/>
        </w:rPr>
        <w:t xml:space="preserve"> не требуют технического обслуживания во время всего срока эксплуатации.</w:t>
      </w:r>
    </w:p>
    <w:p w:rsidR="005D1F4D" w:rsidRDefault="005D1F4D" w:rsidP="005D1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F4D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>
        <w:rPr>
          <w:rFonts w:ascii="Times New Roman" w:hAnsi="Times New Roman" w:cs="Times New Roman"/>
          <w:sz w:val="24"/>
          <w:szCs w:val="24"/>
        </w:rPr>
        <w:t>суперконденсаторов, выпускаемых фирмой«</w:t>
      </w:r>
      <w:r w:rsidRPr="005D1F4D">
        <w:rPr>
          <w:rFonts w:ascii="Times New Roman" w:hAnsi="Times New Roman" w:cs="Times New Roman"/>
          <w:sz w:val="24"/>
          <w:szCs w:val="24"/>
        </w:rPr>
        <w:t>Элтон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5D1F4D">
        <w:rPr>
          <w:rFonts w:ascii="Times New Roman" w:hAnsi="Times New Roman" w:cs="Times New Roman"/>
          <w:sz w:val="24"/>
          <w:szCs w:val="24"/>
        </w:rPr>
        <w:t xml:space="preserve"> является так называемая “асимметричная” конструкция. </w:t>
      </w:r>
      <w:r w:rsidR="00DC50ED">
        <w:rPr>
          <w:rFonts w:ascii="Times New Roman" w:hAnsi="Times New Roman" w:cs="Times New Roman"/>
          <w:sz w:val="24"/>
          <w:szCs w:val="24"/>
        </w:rPr>
        <w:t>При такой</w:t>
      </w:r>
      <w:r w:rsidRPr="005D1F4D">
        <w:rPr>
          <w:rFonts w:ascii="Times New Roman" w:hAnsi="Times New Roman" w:cs="Times New Roman"/>
          <w:sz w:val="24"/>
          <w:szCs w:val="24"/>
        </w:rPr>
        <w:t xml:space="preserve"> конструкции </w:t>
      </w:r>
      <w:r w:rsidR="00DC50ED">
        <w:rPr>
          <w:rFonts w:ascii="Times New Roman" w:hAnsi="Times New Roman" w:cs="Times New Roman"/>
          <w:sz w:val="24"/>
          <w:szCs w:val="24"/>
        </w:rPr>
        <w:t>один электрод выполняется</w:t>
      </w:r>
      <w:r w:rsidRPr="005D1F4D">
        <w:rPr>
          <w:rFonts w:ascii="Times New Roman" w:hAnsi="Times New Roman" w:cs="Times New Roman"/>
          <w:sz w:val="24"/>
          <w:szCs w:val="24"/>
        </w:rPr>
        <w:t xml:space="preserve"> из активированного углеродного материала, а </w:t>
      </w:r>
      <w:r w:rsidR="00DC50ED">
        <w:rPr>
          <w:rFonts w:ascii="Times New Roman" w:hAnsi="Times New Roman" w:cs="Times New Roman"/>
          <w:sz w:val="24"/>
          <w:szCs w:val="24"/>
        </w:rPr>
        <w:t>другой</w:t>
      </w:r>
      <w:r w:rsidRPr="005D1F4D">
        <w:rPr>
          <w:rFonts w:ascii="Times New Roman" w:hAnsi="Times New Roman" w:cs="Times New Roman"/>
          <w:sz w:val="24"/>
          <w:szCs w:val="24"/>
        </w:rPr>
        <w:t xml:space="preserve"> электрод является </w:t>
      </w:r>
      <w:proofErr w:type="spellStart"/>
      <w:r w:rsidRPr="005D1F4D">
        <w:rPr>
          <w:rFonts w:ascii="Times New Roman" w:hAnsi="Times New Roman" w:cs="Times New Roman"/>
          <w:sz w:val="24"/>
          <w:szCs w:val="24"/>
        </w:rPr>
        <w:t>неполяризуемым</w:t>
      </w:r>
      <w:proofErr w:type="spellEnd"/>
      <w:r w:rsidRPr="005D1F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1F4D">
        <w:rPr>
          <w:rFonts w:ascii="Times New Roman" w:hAnsi="Times New Roman" w:cs="Times New Roman"/>
          <w:sz w:val="24"/>
          <w:szCs w:val="24"/>
        </w:rPr>
        <w:t>фарадеевским</w:t>
      </w:r>
      <w:proofErr w:type="spellEnd"/>
      <w:r w:rsidRPr="005D1F4D">
        <w:rPr>
          <w:rFonts w:ascii="Times New Roman" w:hAnsi="Times New Roman" w:cs="Times New Roman"/>
          <w:sz w:val="24"/>
          <w:szCs w:val="24"/>
        </w:rPr>
        <w:t xml:space="preserve">) электродом. </w:t>
      </w:r>
      <w:proofErr w:type="spellStart"/>
      <w:r w:rsidR="00DC50ED">
        <w:rPr>
          <w:rFonts w:ascii="Times New Roman" w:hAnsi="Times New Roman" w:cs="Times New Roman"/>
          <w:sz w:val="24"/>
          <w:szCs w:val="24"/>
        </w:rPr>
        <w:t>Неполяризуемый</w:t>
      </w:r>
      <w:proofErr w:type="spellEnd"/>
      <w:r w:rsidRPr="005D1F4D">
        <w:rPr>
          <w:rFonts w:ascii="Times New Roman" w:hAnsi="Times New Roman" w:cs="Times New Roman"/>
          <w:sz w:val="24"/>
          <w:szCs w:val="24"/>
        </w:rPr>
        <w:t xml:space="preserve"> электрод </w:t>
      </w:r>
      <w:proofErr w:type="spellStart"/>
      <w:r w:rsidRPr="005D1F4D">
        <w:rPr>
          <w:rFonts w:ascii="Times New Roman" w:hAnsi="Times New Roman" w:cs="Times New Roman"/>
          <w:sz w:val="24"/>
          <w:szCs w:val="24"/>
        </w:rPr>
        <w:t>изготовл</w:t>
      </w:r>
      <w:r w:rsidR="00DC50ED">
        <w:rPr>
          <w:rFonts w:ascii="Times New Roman" w:hAnsi="Times New Roman" w:cs="Times New Roman"/>
          <w:sz w:val="24"/>
          <w:szCs w:val="24"/>
        </w:rPr>
        <w:t>ивается</w:t>
      </w:r>
      <w:proofErr w:type="spellEnd"/>
      <w:r w:rsidRPr="005D1F4D">
        <w:rPr>
          <w:rFonts w:ascii="Times New Roman" w:hAnsi="Times New Roman" w:cs="Times New Roman"/>
          <w:sz w:val="24"/>
          <w:szCs w:val="24"/>
        </w:rPr>
        <w:t xml:space="preserve"> из гидроксида никеля, который является основным компонентом активного материала, в качестве электролита используется водный раствор щелочи, применяемый в щелочных аккумуляторах. </w:t>
      </w:r>
      <w:r>
        <w:rPr>
          <w:rFonts w:ascii="Times New Roman" w:hAnsi="Times New Roman" w:cs="Times New Roman"/>
          <w:sz w:val="24"/>
          <w:szCs w:val="24"/>
        </w:rPr>
        <w:t>Эта о</w:t>
      </w:r>
      <w:r w:rsidRPr="005D1F4D">
        <w:rPr>
          <w:rFonts w:ascii="Times New Roman" w:hAnsi="Times New Roman" w:cs="Times New Roman"/>
          <w:sz w:val="24"/>
          <w:szCs w:val="24"/>
        </w:rPr>
        <w:t xml:space="preserve">собенность конструкции </w:t>
      </w:r>
      <w:r>
        <w:rPr>
          <w:rFonts w:ascii="Times New Roman" w:hAnsi="Times New Roman" w:cs="Times New Roman"/>
          <w:sz w:val="24"/>
          <w:szCs w:val="24"/>
        </w:rPr>
        <w:t>суперконденсаторов ЭЛТОН обеспечивает в</w:t>
      </w:r>
      <w:r w:rsidRPr="005D1F4D">
        <w:rPr>
          <w:rFonts w:ascii="Times New Roman" w:hAnsi="Times New Roman" w:cs="Times New Roman"/>
          <w:sz w:val="24"/>
          <w:szCs w:val="24"/>
        </w:rPr>
        <w:t xml:space="preserve">ысокую плотность энергии и мощности (до 13 </w:t>
      </w:r>
      <w:proofErr w:type="spellStart"/>
      <w:r w:rsidRPr="005D1F4D">
        <w:rPr>
          <w:rFonts w:ascii="Times New Roman" w:hAnsi="Times New Roman" w:cs="Times New Roman"/>
          <w:sz w:val="24"/>
          <w:szCs w:val="24"/>
        </w:rPr>
        <w:t>Втч</w:t>
      </w:r>
      <w:proofErr w:type="spellEnd"/>
      <w:r w:rsidRPr="005D1F4D">
        <w:rPr>
          <w:rFonts w:ascii="Times New Roman" w:hAnsi="Times New Roman" w:cs="Times New Roman"/>
          <w:sz w:val="24"/>
          <w:szCs w:val="24"/>
        </w:rPr>
        <w:t>/л и 6 кВт/л)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5D1F4D">
        <w:rPr>
          <w:rFonts w:ascii="Times New Roman" w:hAnsi="Times New Roman" w:cs="Times New Roman"/>
          <w:sz w:val="24"/>
          <w:szCs w:val="24"/>
        </w:rPr>
        <w:t>есурс свыше 1 млн. циклов «заряд-разряд»</w:t>
      </w:r>
      <w:r>
        <w:rPr>
          <w:rFonts w:ascii="Times New Roman" w:hAnsi="Times New Roman" w:cs="Times New Roman"/>
          <w:sz w:val="24"/>
          <w:szCs w:val="24"/>
        </w:rPr>
        <w:t>, ш</w:t>
      </w:r>
      <w:r w:rsidRPr="005D1F4D">
        <w:rPr>
          <w:rFonts w:ascii="Times New Roman" w:hAnsi="Times New Roman" w:cs="Times New Roman"/>
          <w:sz w:val="24"/>
          <w:szCs w:val="24"/>
        </w:rPr>
        <w:t>ирокий диапазон рабочих температур (–50/+70 0С)</w:t>
      </w:r>
      <w:r>
        <w:rPr>
          <w:rFonts w:ascii="Times New Roman" w:hAnsi="Times New Roman" w:cs="Times New Roman"/>
          <w:sz w:val="24"/>
          <w:szCs w:val="24"/>
        </w:rPr>
        <w:t>. Также они у</w:t>
      </w:r>
      <w:r w:rsidRPr="005D1F4D">
        <w:rPr>
          <w:rFonts w:ascii="Times New Roman" w:hAnsi="Times New Roman" w:cs="Times New Roman"/>
          <w:sz w:val="24"/>
          <w:szCs w:val="24"/>
        </w:rPr>
        <w:t>стойчив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D1F4D">
        <w:rPr>
          <w:rFonts w:ascii="Times New Roman" w:hAnsi="Times New Roman" w:cs="Times New Roman"/>
          <w:sz w:val="24"/>
          <w:szCs w:val="24"/>
        </w:rPr>
        <w:t xml:space="preserve"> к значительным перегрузкам по напряжению и перезаряду без выхода из строя</w:t>
      </w:r>
      <w:r>
        <w:rPr>
          <w:rFonts w:ascii="Times New Roman" w:hAnsi="Times New Roman" w:cs="Times New Roman"/>
          <w:sz w:val="24"/>
          <w:szCs w:val="24"/>
        </w:rPr>
        <w:t>, и не имеют</w:t>
      </w:r>
      <w:r w:rsidRPr="005D1F4D">
        <w:rPr>
          <w:rFonts w:ascii="Times New Roman" w:hAnsi="Times New Roman" w:cs="Times New Roman"/>
          <w:sz w:val="24"/>
          <w:szCs w:val="24"/>
        </w:rPr>
        <w:t xml:space="preserve"> материалов, опасных для здоровья и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0CF" w:rsidRDefault="00EB16FF" w:rsidP="005D1F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рубежом ведущую роль в производстве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суперконденсаторов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 компании </w:t>
      </w:r>
      <w:proofErr w:type="spellStart"/>
      <w:r w:rsidRPr="00EB16FF">
        <w:rPr>
          <w:rFonts w:ascii="Times New Roman" w:hAnsi="Times New Roman" w:cs="Times New Roman"/>
          <w:sz w:val="24"/>
          <w:szCs w:val="24"/>
        </w:rPr>
        <w:t>MaxwellTechnologies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(США) и </w:t>
      </w:r>
      <w:proofErr w:type="spellStart"/>
      <w:r w:rsidRPr="00EB16FF">
        <w:rPr>
          <w:rFonts w:ascii="Times New Roman" w:hAnsi="Times New Roman" w:cs="Times New Roman"/>
          <w:sz w:val="24"/>
          <w:szCs w:val="24"/>
        </w:rPr>
        <w:t>NEC-Tokin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(Япония).</w:t>
      </w:r>
      <w:proofErr w:type="spellStart"/>
      <w:r w:rsidR="00C440CF">
        <w:rPr>
          <w:rFonts w:ascii="Times New Roman" w:hAnsi="Times New Roman" w:cs="Times New Roman"/>
          <w:sz w:val="24"/>
          <w:szCs w:val="24"/>
        </w:rPr>
        <w:t>Суперконденсаторы</w:t>
      </w:r>
      <w:proofErr w:type="spellEnd"/>
      <w:r w:rsidR="00C440CF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="00C440CF" w:rsidRPr="00EB16FF">
        <w:rPr>
          <w:rFonts w:ascii="Times New Roman" w:hAnsi="Times New Roman" w:cs="Times New Roman"/>
          <w:sz w:val="24"/>
          <w:szCs w:val="24"/>
        </w:rPr>
        <w:t>MaxwellTechnologies</w:t>
      </w:r>
      <w:proofErr w:type="spellEnd"/>
      <w:r w:rsidR="00C440CF">
        <w:rPr>
          <w:rFonts w:ascii="Times New Roman" w:hAnsi="Times New Roman" w:cs="Times New Roman"/>
          <w:sz w:val="24"/>
          <w:szCs w:val="24"/>
        </w:rPr>
        <w:t xml:space="preserve"> имеют емкость от 1 до 3400 Ф на напряжение 2,7 В. Диапазон рабочих температур от –40 до +70ºС</w:t>
      </w:r>
      <w:r w:rsidR="00F36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6C66">
        <w:rPr>
          <w:rFonts w:ascii="Times New Roman" w:hAnsi="Times New Roman" w:cs="Times New Roman"/>
          <w:sz w:val="24"/>
          <w:szCs w:val="24"/>
        </w:rPr>
        <w:t>Суперконденсаторы</w:t>
      </w:r>
      <w:proofErr w:type="spellEnd"/>
      <w:r w:rsidR="00F36C66">
        <w:rPr>
          <w:rFonts w:ascii="Times New Roman" w:hAnsi="Times New Roman" w:cs="Times New Roman"/>
          <w:sz w:val="24"/>
          <w:szCs w:val="24"/>
        </w:rPr>
        <w:t xml:space="preserve">, производимые фирмой </w:t>
      </w:r>
      <w:proofErr w:type="spellStart"/>
      <w:r w:rsidR="00F36C66" w:rsidRPr="00EB16FF">
        <w:rPr>
          <w:rFonts w:ascii="Times New Roman" w:hAnsi="Times New Roman" w:cs="Times New Roman"/>
          <w:sz w:val="24"/>
          <w:szCs w:val="24"/>
        </w:rPr>
        <w:t>NEC-Tokin</w:t>
      </w:r>
      <w:proofErr w:type="spellEnd"/>
      <w:r w:rsidR="00F36C66">
        <w:rPr>
          <w:rFonts w:ascii="Times New Roman" w:hAnsi="Times New Roman" w:cs="Times New Roman"/>
          <w:sz w:val="24"/>
          <w:szCs w:val="24"/>
        </w:rPr>
        <w:t xml:space="preserve">, рассчитаны на разрядный ток до 1 А, значения их емкости лежат в диапазоне от 0,1 мФ до 200 Ф. Рабочая температура – от –40 до +85ºС. </w:t>
      </w:r>
    </w:p>
    <w:p w:rsidR="00693E56" w:rsidRDefault="00693E56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характеристик суперконденсаторов различных фирм приведено в табл. 1.</w:t>
      </w:r>
    </w:p>
    <w:p w:rsidR="00693E56" w:rsidRDefault="00693E56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60C" w:rsidRDefault="009A460C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7BF4" w:rsidRDefault="005C7BF4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7BF4" w:rsidRDefault="005C7BF4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7BF4" w:rsidRDefault="005C7BF4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3E56" w:rsidRDefault="00693E56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3E56">
        <w:rPr>
          <w:rFonts w:ascii="Times New Roman" w:hAnsi="Times New Roman" w:cs="Times New Roman"/>
          <w:i/>
          <w:sz w:val="20"/>
          <w:szCs w:val="20"/>
        </w:rPr>
        <w:lastRenderedPageBreak/>
        <w:t>Таблица 1. Сравнение характеристик суперконденсаторов</w:t>
      </w:r>
    </w:p>
    <w:p w:rsidR="00484878" w:rsidRPr="00693E56" w:rsidRDefault="00484878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6"/>
        <w:tblW w:w="9863" w:type="dxa"/>
        <w:tblLook w:val="04A0"/>
      </w:tblPr>
      <w:tblGrid>
        <w:gridCol w:w="3287"/>
        <w:gridCol w:w="3288"/>
        <w:gridCol w:w="3288"/>
      </w:tblGrid>
      <w:tr w:rsidR="004251C8" w:rsidTr="004251C8">
        <w:trPr>
          <w:trHeight w:val="472"/>
        </w:trPr>
        <w:tc>
          <w:tcPr>
            <w:tcW w:w="3287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E56">
              <w:rPr>
                <w:rFonts w:ascii="Times New Roman" w:hAnsi="Times New Roman" w:cs="Times New Roman"/>
                <w:sz w:val="20"/>
                <w:szCs w:val="20"/>
              </w:rPr>
              <w:t>«Элтон»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E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3E56">
              <w:rPr>
                <w:rFonts w:ascii="Times New Roman" w:hAnsi="Times New Roman" w:cs="Times New Roman"/>
                <w:sz w:val="20"/>
                <w:szCs w:val="20"/>
              </w:rPr>
              <w:t>MaxwellTechnologies</w:t>
            </w:r>
            <w:proofErr w:type="spellEnd"/>
            <w:r w:rsidRPr="00693E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251C8" w:rsidTr="004251C8">
        <w:trPr>
          <w:trHeight w:val="236"/>
        </w:trPr>
        <w:tc>
          <w:tcPr>
            <w:tcW w:w="3287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суперконденсатора</w:t>
            </w:r>
            <w:proofErr w:type="spellEnd"/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10ЭК501 S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C8">
              <w:rPr>
                <w:rFonts w:ascii="Times New Roman" w:hAnsi="Times New Roman" w:cs="Times New Roman"/>
                <w:sz w:val="20"/>
                <w:szCs w:val="20"/>
              </w:rPr>
              <w:t>ESM ULTRA 31/900</w:t>
            </w:r>
          </w:p>
        </w:tc>
      </w:tr>
      <w:tr w:rsidR="004251C8" w:rsidTr="004251C8">
        <w:trPr>
          <w:trHeight w:val="236"/>
        </w:trPr>
        <w:tc>
          <w:tcPr>
            <w:tcW w:w="3287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 напряжение, В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251C8" w:rsidTr="004251C8">
        <w:trPr>
          <w:trHeight w:val="236"/>
        </w:trPr>
        <w:tc>
          <w:tcPr>
            <w:tcW w:w="3287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Номинальная емкость, Ф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251C8" w:rsidTr="004251C8">
        <w:trPr>
          <w:trHeight w:val="236"/>
        </w:trPr>
        <w:tc>
          <w:tcPr>
            <w:tcW w:w="3287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Запасаемая энергия, кДж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251C8" w:rsidTr="004251C8">
        <w:trPr>
          <w:trHeight w:val="236"/>
        </w:trPr>
        <w:tc>
          <w:tcPr>
            <w:tcW w:w="3287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сопротивление, мОм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51C8" w:rsidTr="004251C8">
        <w:trPr>
          <w:trHeight w:val="236"/>
        </w:trPr>
        <w:tc>
          <w:tcPr>
            <w:tcW w:w="3287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 утечки, мА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8" w:type="dxa"/>
          </w:tcPr>
          <w:p w:rsidR="004251C8" w:rsidRPr="00693E56" w:rsidRDefault="004251C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251C8" w:rsidTr="004251C8">
        <w:trPr>
          <w:trHeight w:val="236"/>
        </w:trPr>
        <w:tc>
          <w:tcPr>
            <w:tcW w:w="3287" w:type="dxa"/>
          </w:tcPr>
          <w:p w:rsidR="004251C8" w:rsidRPr="00693E56" w:rsidRDefault="00703AD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мощность, кВт</w:t>
            </w:r>
          </w:p>
        </w:tc>
        <w:tc>
          <w:tcPr>
            <w:tcW w:w="3288" w:type="dxa"/>
          </w:tcPr>
          <w:p w:rsidR="004251C8" w:rsidRPr="00693E56" w:rsidRDefault="00703AD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8" w:type="dxa"/>
          </w:tcPr>
          <w:p w:rsidR="004251C8" w:rsidRPr="00693E56" w:rsidRDefault="00703AD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03AD8" w:rsidTr="004251C8">
        <w:trPr>
          <w:trHeight w:val="236"/>
        </w:trPr>
        <w:tc>
          <w:tcPr>
            <w:tcW w:w="3287" w:type="dxa"/>
          </w:tcPr>
          <w:p w:rsidR="00703AD8" w:rsidRDefault="00703AD8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Габаритные размеры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LxWxH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3288" w:type="dxa"/>
          </w:tcPr>
          <w:p w:rsidR="00703AD8" w:rsidRDefault="00703AD8" w:rsidP="00703A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</w:t>
            </w:r>
            <w:r w:rsidRPr="00703AD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</w:t>
            </w:r>
            <w:r w:rsidRPr="00703AD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288" w:type="dxa"/>
          </w:tcPr>
          <w:p w:rsidR="00703AD8" w:rsidRPr="00F03CE3" w:rsidRDefault="00F03CE3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330x173x240</w:t>
            </w:r>
          </w:p>
        </w:tc>
      </w:tr>
      <w:tr w:rsidR="00703AD8" w:rsidTr="004251C8">
        <w:trPr>
          <w:trHeight w:val="236"/>
        </w:trPr>
        <w:tc>
          <w:tcPr>
            <w:tcW w:w="3287" w:type="dxa"/>
          </w:tcPr>
          <w:p w:rsidR="00703AD8" w:rsidRPr="00F03CE3" w:rsidRDefault="00F03CE3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Масса, кг</w:t>
            </w:r>
          </w:p>
        </w:tc>
        <w:tc>
          <w:tcPr>
            <w:tcW w:w="3288" w:type="dxa"/>
          </w:tcPr>
          <w:p w:rsidR="00703AD8" w:rsidRDefault="00F03CE3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3288" w:type="dxa"/>
          </w:tcPr>
          <w:p w:rsidR="00703AD8" w:rsidRDefault="00F03CE3" w:rsidP="00693E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</w:tbl>
    <w:p w:rsidR="00693E56" w:rsidRDefault="00693E56" w:rsidP="00693E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9DE" w:rsidRDefault="005349DE" w:rsidP="00613CF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направлением развития суперконденсаторов является увеличение их емкости за счет использования электродов из различных материалов. </w:t>
      </w:r>
      <w:proofErr w:type="spellStart"/>
      <w:r w:rsidR="00613CF2">
        <w:rPr>
          <w:rFonts w:ascii="Times New Roman" w:hAnsi="Times New Roman"/>
          <w:sz w:val="24"/>
          <w:szCs w:val="24"/>
        </w:rPr>
        <w:t>Графен</w:t>
      </w:r>
      <w:proofErr w:type="spellEnd"/>
      <w:r w:rsidR="00613CF2">
        <w:rPr>
          <w:rFonts w:ascii="Times New Roman" w:hAnsi="Times New Roman"/>
          <w:sz w:val="24"/>
          <w:szCs w:val="24"/>
        </w:rPr>
        <w:t xml:space="preserve"> с момента его открытия </w:t>
      </w:r>
      <w:r w:rsidR="00613CF2" w:rsidRPr="00613CF2">
        <w:rPr>
          <w:rFonts w:ascii="Times New Roman" w:hAnsi="Times New Roman"/>
          <w:sz w:val="24"/>
          <w:szCs w:val="24"/>
        </w:rPr>
        <w:t>рассматривался в качестве альтернативы эле</w:t>
      </w:r>
      <w:r w:rsidR="00613CF2">
        <w:rPr>
          <w:rFonts w:ascii="Times New Roman" w:hAnsi="Times New Roman"/>
          <w:sz w:val="24"/>
          <w:szCs w:val="24"/>
        </w:rPr>
        <w:t>ктродам из активированного угля. П</w:t>
      </w:r>
      <w:r w:rsidR="00613CF2" w:rsidRPr="00613CF2">
        <w:rPr>
          <w:rFonts w:ascii="Times New Roman" w:hAnsi="Times New Roman"/>
          <w:sz w:val="24"/>
          <w:szCs w:val="24"/>
        </w:rPr>
        <w:t xml:space="preserve">ористый </w:t>
      </w:r>
      <w:proofErr w:type="spellStart"/>
      <w:r w:rsidR="00613CF2" w:rsidRPr="00613CF2">
        <w:rPr>
          <w:rFonts w:ascii="Times New Roman" w:hAnsi="Times New Roman"/>
          <w:sz w:val="24"/>
          <w:szCs w:val="24"/>
        </w:rPr>
        <w:t>графен</w:t>
      </w:r>
      <w:proofErr w:type="spellEnd"/>
      <w:r w:rsidR="00613CF2" w:rsidRPr="00613CF2">
        <w:rPr>
          <w:rFonts w:ascii="Times New Roman" w:hAnsi="Times New Roman"/>
          <w:sz w:val="24"/>
          <w:szCs w:val="24"/>
        </w:rPr>
        <w:t>, как показали исследования, обладает достаточно большим значением эффективной площади поверхности, что делает его идеальным материалом для электродов суперконденсаторов</w:t>
      </w:r>
      <w:r w:rsidR="00613C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13CF2" w:rsidRPr="00613CF2">
        <w:rPr>
          <w:rFonts w:ascii="Times New Roman" w:hAnsi="Times New Roman"/>
          <w:sz w:val="24"/>
          <w:szCs w:val="24"/>
        </w:rPr>
        <w:t>Графеновыесуперконденсаторы</w:t>
      </w:r>
      <w:proofErr w:type="spellEnd"/>
      <w:r w:rsidR="00613CF2" w:rsidRPr="00613CF2">
        <w:rPr>
          <w:rFonts w:ascii="Times New Roman" w:hAnsi="Times New Roman"/>
          <w:sz w:val="24"/>
          <w:szCs w:val="24"/>
        </w:rPr>
        <w:t xml:space="preserve"> могут работать на более высоких частотах, а гибкость </w:t>
      </w:r>
      <w:proofErr w:type="spellStart"/>
      <w:r w:rsidR="00613CF2" w:rsidRPr="00613CF2">
        <w:rPr>
          <w:rFonts w:ascii="Times New Roman" w:hAnsi="Times New Roman"/>
          <w:sz w:val="24"/>
          <w:szCs w:val="24"/>
        </w:rPr>
        <w:t>графена</w:t>
      </w:r>
      <w:proofErr w:type="spellEnd"/>
      <w:r w:rsidR="00613CF2" w:rsidRPr="00613CF2">
        <w:rPr>
          <w:rFonts w:ascii="Times New Roman" w:hAnsi="Times New Roman"/>
          <w:sz w:val="24"/>
          <w:szCs w:val="24"/>
        </w:rPr>
        <w:t xml:space="preserve"> позволяет создавать на его основе чрезвычайно тонкие и гибкие устройства аккумулирования энергии</w:t>
      </w:r>
      <w:r w:rsidR="00613CF2">
        <w:rPr>
          <w:rFonts w:ascii="Times New Roman" w:hAnsi="Times New Roman"/>
          <w:sz w:val="24"/>
          <w:szCs w:val="24"/>
        </w:rPr>
        <w:t xml:space="preserve">. </w:t>
      </w:r>
      <w:r w:rsidR="00613CF2" w:rsidRPr="00613CF2">
        <w:rPr>
          <w:rFonts w:ascii="Times New Roman" w:hAnsi="Times New Roman"/>
          <w:sz w:val="24"/>
          <w:szCs w:val="24"/>
        </w:rPr>
        <w:t>Эти устройс</w:t>
      </w:r>
      <w:r w:rsidR="00613CF2">
        <w:rPr>
          <w:rFonts w:ascii="Times New Roman" w:hAnsi="Times New Roman"/>
          <w:sz w:val="24"/>
          <w:szCs w:val="24"/>
        </w:rPr>
        <w:t>тва накопления энергии выдерживают</w:t>
      </w:r>
      <w:r w:rsidR="00613CF2" w:rsidRPr="00613CF2">
        <w:rPr>
          <w:rFonts w:ascii="Times New Roman" w:hAnsi="Times New Roman"/>
          <w:sz w:val="24"/>
          <w:szCs w:val="24"/>
        </w:rPr>
        <w:t xml:space="preserve"> без потери электрической емкости тысяч</w:t>
      </w:r>
      <w:r w:rsidR="00613CF2">
        <w:rPr>
          <w:rFonts w:ascii="Times New Roman" w:hAnsi="Times New Roman"/>
          <w:sz w:val="24"/>
          <w:szCs w:val="24"/>
        </w:rPr>
        <w:t xml:space="preserve">и циклов заряда-разряда. Кроме </w:t>
      </w:r>
      <w:r w:rsidR="00613CF2" w:rsidRPr="00613CF2">
        <w:rPr>
          <w:rFonts w:ascii="Times New Roman" w:hAnsi="Times New Roman"/>
          <w:sz w:val="24"/>
          <w:szCs w:val="24"/>
        </w:rPr>
        <w:t>того, электрическая емкость таких суперконденсаторов практически не изменилась после того, как гибкий суперконденсатор был деформирован 8 тысяч раз подряд.</w:t>
      </w:r>
    </w:p>
    <w:p w:rsidR="00613CF2" w:rsidRDefault="003851A3" w:rsidP="00613CF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Учеными из университета </w:t>
      </w:r>
      <w:proofErr w:type="spellStart"/>
      <w:r>
        <w:rPr>
          <w:rFonts w:ascii="Times New Roman" w:hAnsi="Times New Roman"/>
          <w:sz w:val="24"/>
          <w:szCs w:val="24"/>
        </w:rPr>
        <w:t>Вандербильта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 создан </w:t>
      </w:r>
      <w:proofErr w:type="spellStart"/>
      <w:r>
        <w:rPr>
          <w:rFonts w:ascii="Times New Roman" w:hAnsi="Times New Roman"/>
          <w:sz w:val="24"/>
          <w:szCs w:val="24"/>
        </w:rPr>
        <w:t>суперконденсатор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из кремния путем травления кремниевой подложки. </w:t>
      </w:r>
      <w:r w:rsidRPr="003851A3">
        <w:rPr>
          <w:rFonts w:ascii="Times New Roman" w:hAnsi="Times New Roman"/>
          <w:sz w:val="24"/>
          <w:szCs w:val="24"/>
        </w:rPr>
        <w:t xml:space="preserve">Инженеры обнаружили, что при покрытии </w:t>
      </w:r>
      <w:r>
        <w:rPr>
          <w:rFonts w:ascii="Times New Roman" w:hAnsi="Times New Roman"/>
          <w:sz w:val="24"/>
          <w:szCs w:val="24"/>
        </w:rPr>
        <w:t>пористого кремния</w:t>
      </w:r>
      <w:r w:rsidRPr="003851A3">
        <w:rPr>
          <w:rFonts w:ascii="Times New Roman" w:hAnsi="Times New Roman"/>
          <w:sz w:val="24"/>
          <w:szCs w:val="24"/>
        </w:rPr>
        <w:t xml:space="preserve"> слоем </w:t>
      </w:r>
      <w:proofErr w:type="spellStart"/>
      <w:r w:rsidRPr="003851A3">
        <w:rPr>
          <w:rFonts w:ascii="Times New Roman" w:hAnsi="Times New Roman"/>
          <w:sz w:val="24"/>
          <w:szCs w:val="24"/>
        </w:rPr>
        <w:t>графена</w:t>
      </w:r>
      <w:proofErr w:type="spellEnd"/>
      <w:r w:rsidRPr="003851A3">
        <w:rPr>
          <w:rFonts w:ascii="Times New Roman" w:hAnsi="Times New Roman"/>
          <w:sz w:val="24"/>
          <w:szCs w:val="24"/>
        </w:rPr>
        <w:t xml:space="preserve"> его свойства как </w:t>
      </w:r>
      <w:proofErr w:type="spellStart"/>
      <w:r w:rsidRPr="003851A3">
        <w:rPr>
          <w:rFonts w:ascii="Times New Roman" w:hAnsi="Times New Roman"/>
          <w:sz w:val="24"/>
          <w:szCs w:val="24"/>
        </w:rPr>
        <w:t>ионистора</w:t>
      </w:r>
      <w:proofErr w:type="spellEnd"/>
      <w:r w:rsidRPr="003851A3">
        <w:rPr>
          <w:rFonts w:ascii="Times New Roman" w:hAnsi="Times New Roman"/>
          <w:sz w:val="24"/>
          <w:szCs w:val="24"/>
        </w:rPr>
        <w:t xml:space="preserve"> кардинально </w:t>
      </w:r>
      <w:proofErr w:type="spellStart"/>
      <w:r w:rsidRPr="003851A3">
        <w:rPr>
          <w:rFonts w:ascii="Times New Roman" w:hAnsi="Times New Roman"/>
          <w:sz w:val="24"/>
          <w:szCs w:val="24"/>
        </w:rPr>
        <w:t>улучшаются.</w:t>
      </w:r>
      <w:r>
        <w:rPr>
          <w:rFonts w:ascii="Times New Roman" w:hAnsi="Times New Roman"/>
          <w:sz w:val="24"/>
          <w:szCs w:val="24"/>
        </w:rPr>
        <w:t>Г</w:t>
      </w:r>
      <w:r w:rsidRPr="003851A3">
        <w:rPr>
          <w:rFonts w:ascii="Times New Roman" w:hAnsi="Times New Roman"/>
          <w:sz w:val="24"/>
          <w:szCs w:val="24"/>
        </w:rPr>
        <w:t>рафеновое</w:t>
      </w:r>
      <w:proofErr w:type="spellEnd"/>
      <w:r w:rsidRPr="003851A3">
        <w:rPr>
          <w:rFonts w:ascii="Times New Roman" w:hAnsi="Times New Roman"/>
          <w:sz w:val="24"/>
          <w:szCs w:val="24"/>
        </w:rPr>
        <w:t xml:space="preserve"> покрытие выполняет роль защитного слоя, а при заряде </w:t>
      </w:r>
      <w:proofErr w:type="spellStart"/>
      <w:r w:rsidRPr="003851A3">
        <w:rPr>
          <w:rFonts w:ascii="Times New Roman" w:hAnsi="Times New Roman"/>
          <w:sz w:val="24"/>
          <w:szCs w:val="24"/>
        </w:rPr>
        <w:t>ионистора</w:t>
      </w:r>
      <w:proofErr w:type="spellEnd"/>
      <w:r w:rsidRPr="003851A3">
        <w:rPr>
          <w:rFonts w:ascii="Times New Roman" w:hAnsi="Times New Roman"/>
          <w:sz w:val="24"/>
          <w:szCs w:val="24"/>
        </w:rPr>
        <w:t xml:space="preserve"> максимальная плотность энергии выр</w:t>
      </w:r>
      <w:r>
        <w:rPr>
          <w:rFonts w:ascii="Times New Roman" w:hAnsi="Times New Roman"/>
          <w:sz w:val="24"/>
          <w:szCs w:val="24"/>
        </w:rPr>
        <w:t>астает</w:t>
      </w:r>
      <w:r w:rsidRPr="003851A3">
        <w:rPr>
          <w:rFonts w:ascii="Times New Roman" w:hAnsi="Times New Roman"/>
          <w:sz w:val="24"/>
          <w:szCs w:val="24"/>
        </w:rPr>
        <w:t xml:space="preserve"> в 25 раз.Авторы исследования говорят, что цель их работы —интеграция</w:t>
      </w:r>
      <w:r>
        <w:rPr>
          <w:rFonts w:ascii="Times New Roman" w:hAnsi="Times New Roman"/>
          <w:sz w:val="24"/>
          <w:szCs w:val="24"/>
        </w:rPr>
        <w:t xml:space="preserve"> суперконденсаторов</w:t>
      </w:r>
      <w:r w:rsidRPr="003851A3">
        <w:rPr>
          <w:rFonts w:ascii="Times New Roman" w:hAnsi="Times New Roman"/>
          <w:sz w:val="24"/>
          <w:szCs w:val="24"/>
        </w:rPr>
        <w:t xml:space="preserve"> в обычные микросхемы, которые изготовляются по стандартному техпроцессу</w:t>
      </w:r>
      <w:r>
        <w:rPr>
          <w:rFonts w:ascii="Times New Roman" w:hAnsi="Times New Roman"/>
          <w:sz w:val="24"/>
          <w:szCs w:val="24"/>
        </w:rPr>
        <w:t xml:space="preserve">, например,их </w:t>
      </w:r>
      <w:r w:rsidRPr="003851A3">
        <w:rPr>
          <w:rFonts w:ascii="Times New Roman" w:hAnsi="Times New Roman"/>
          <w:sz w:val="24"/>
          <w:szCs w:val="24"/>
        </w:rPr>
        <w:t>установка с обратной стороны солнечных панелей и сенсоров</w:t>
      </w:r>
      <w:r w:rsidR="009A460C" w:rsidRPr="009A460C">
        <w:rPr>
          <w:rFonts w:ascii="Times New Roman" w:hAnsi="Times New Roman"/>
          <w:sz w:val="24"/>
          <w:szCs w:val="24"/>
        </w:rPr>
        <w:t>[2]</w:t>
      </w:r>
      <w:r w:rsidRPr="003851A3">
        <w:rPr>
          <w:rFonts w:ascii="Times New Roman" w:hAnsi="Times New Roman"/>
          <w:sz w:val="24"/>
          <w:szCs w:val="24"/>
        </w:rPr>
        <w:t>.</w:t>
      </w:r>
    </w:p>
    <w:p w:rsidR="003851A3" w:rsidRDefault="003851A3" w:rsidP="00613CF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Ученые из Китая в</w:t>
      </w:r>
      <w:r w:rsidRPr="003851A3">
        <w:rPr>
          <w:rFonts w:ascii="Times New Roman" w:hAnsi="Times New Roman"/>
          <w:sz w:val="24"/>
          <w:szCs w:val="24"/>
        </w:rPr>
        <w:t xml:space="preserve"> качестве электрода предлож</w:t>
      </w:r>
      <w:r>
        <w:rPr>
          <w:rFonts w:ascii="Times New Roman" w:hAnsi="Times New Roman"/>
          <w:sz w:val="24"/>
          <w:szCs w:val="24"/>
        </w:rPr>
        <w:t>или</w:t>
      </w:r>
      <w:r w:rsidRPr="003851A3">
        <w:rPr>
          <w:rFonts w:ascii="Times New Roman" w:hAnsi="Times New Roman"/>
          <w:sz w:val="24"/>
          <w:szCs w:val="24"/>
        </w:rPr>
        <w:t xml:space="preserve"> использовать композит </w:t>
      </w:r>
      <w:r w:rsidR="0001207D">
        <w:rPr>
          <w:rFonts w:ascii="Times New Roman" w:hAnsi="Times New Roman"/>
          <w:sz w:val="24"/>
          <w:szCs w:val="24"/>
        </w:rPr>
        <w:t>из</w:t>
      </w:r>
      <w:r w:rsidRPr="003851A3">
        <w:rPr>
          <w:rFonts w:ascii="Times New Roman" w:hAnsi="Times New Roman"/>
          <w:sz w:val="24"/>
          <w:szCs w:val="24"/>
        </w:rPr>
        <w:t xml:space="preserve"> углеродного волокна, котор</w:t>
      </w:r>
      <w:r w:rsidR="0001207D">
        <w:rPr>
          <w:rFonts w:ascii="Times New Roman" w:hAnsi="Times New Roman"/>
          <w:sz w:val="24"/>
          <w:szCs w:val="24"/>
        </w:rPr>
        <w:t>ое</w:t>
      </w:r>
      <w:r w:rsidRPr="003851A3">
        <w:rPr>
          <w:rFonts w:ascii="Times New Roman" w:hAnsi="Times New Roman"/>
          <w:sz w:val="24"/>
          <w:szCs w:val="24"/>
        </w:rPr>
        <w:t xml:space="preserve"> используется в качестве проводящей основы, </w:t>
      </w:r>
      <w:r w:rsidR="0001207D">
        <w:rPr>
          <w:rFonts w:ascii="Times New Roman" w:hAnsi="Times New Roman"/>
          <w:sz w:val="24"/>
          <w:szCs w:val="24"/>
        </w:rPr>
        <w:t>и</w:t>
      </w:r>
      <w:r w:rsidRPr="003851A3">
        <w:rPr>
          <w:rFonts w:ascii="Times New Roman" w:hAnsi="Times New Roman"/>
          <w:sz w:val="24"/>
          <w:szCs w:val="24"/>
        </w:rPr>
        <w:t xml:space="preserve"> сло</w:t>
      </w:r>
      <w:r w:rsidR="0001207D">
        <w:rPr>
          <w:rFonts w:ascii="Times New Roman" w:hAnsi="Times New Roman"/>
          <w:sz w:val="24"/>
          <w:szCs w:val="24"/>
        </w:rPr>
        <w:t>я</w:t>
      </w:r>
      <w:r w:rsidRPr="003851A3">
        <w:rPr>
          <w:rFonts w:ascii="Times New Roman" w:hAnsi="Times New Roman"/>
          <w:sz w:val="24"/>
          <w:szCs w:val="24"/>
        </w:rPr>
        <w:t xml:space="preserve"> (толщиной 30 – 50 нм) </w:t>
      </w:r>
      <w:proofErr w:type="spellStart"/>
      <w:r w:rsidRPr="003851A3">
        <w:rPr>
          <w:rFonts w:ascii="Times New Roman" w:hAnsi="Times New Roman"/>
          <w:sz w:val="24"/>
          <w:szCs w:val="24"/>
        </w:rPr>
        <w:t>полианилина</w:t>
      </w:r>
      <w:proofErr w:type="spellEnd"/>
      <w:r w:rsidRPr="003851A3">
        <w:rPr>
          <w:rFonts w:ascii="Times New Roman" w:hAnsi="Times New Roman"/>
          <w:sz w:val="24"/>
          <w:szCs w:val="24"/>
        </w:rPr>
        <w:t>, который является проводящим полимером</w:t>
      </w:r>
      <w:r w:rsidR="00F258FB" w:rsidRPr="00F258FB">
        <w:rPr>
          <w:rFonts w:ascii="Times New Roman" w:hAnsi="Times New Roman"/>
          <w:sz w:val="24"/>
          <w:szCs w:val="24"/>
        </w:rPr>
        <w:t xml:space="preserve"> [</w:t>
      </w:r>
      <w:r w:rsidR="00F258FB">
        <w:rPr>
          <w:rFonts w:ascii="Times New Roman" w:hAnsi="Times New Roman"/>
          <w:sz w:val="24"/>
          <w:szCs w:val="24"/>
        </w:rPr>
        <w:t>3</w:t>
      </w:r>
      <w:r w:rsidR="00F258FB" w:rsidRPr="00F258FB">
        <w:rPr>
          <w:rFonts w:ascii="Times New Roman" w:hAnsi="Times New Roman"/>
          <w:sz w:val="24"/>
          <w:szCs w:val="24"/>
        </w:rPr>
        <w:t>]</w:t>
      </w:r>
      <w:r w:rsidRPr="003851A3">
        <w:rPr>
          <w:rFonts w:ascii="Times New Roman" w:hAnsi="Times New Roman"/>
          <w:sz w:val="24"/>
          <w:szCs w:val="24"/>
        </w:rPr>
        <w:t xml:space="preserve">. Получившийся композит обладает хорошей гибкостью (как и углеродная ткань) и большой удельной площадью поверхности, что способствует работе такого материала в качестве </w:t>
      </w:r>
      <w:proofErr w:type="spellStart"/>
      <w:r w:rsidRPr="003851A3">
        <w:rPr>
          <w:rFonts w:ascii="Times New Roman" w:hAnsi="Times New Roman"/>
          <w:sz w:val="24"/>
          <w:szCs w:val="24"/>
        </w:rPr>
        <w:t>суперконденсатора</w:t>
      </w:r>
      <w:proofErr w:type="spellEnd"/>
      <w:r w:rsidRPr="003851A3">
        <w:rPr>
          <w:rFonts w:ascii="Times New Roman" w:hAnsi="Times New Roman"/>
          <w:sz w:val="24"/>
          <w:szCs w:val="24"/>
        </w:rPr>
        <w:t>.</w:t>
      </w:r>
    </w:p>
    <w:p w:rsidR="0001207D" w:rsidRPr="009A460C" w:rsidRDefault="0001207D" w:rsidP="0001207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207D">
        <w:rPr>
          <w:rFonts w:ascii="Times New Roman" w:hAnsi="Times New Roman"/>
          <w:sz w:val="24"/>
          <w:szCs w:val="24"/>
        </w:rPr>
        <w:t xml:space="preserve">По данным недавнего исследования экспертной компании </w:t>
      </w:r>
      <w:proofErr w:type="spellStart"/>
      <w:r w:rsidRPr="0001207D">
        <w:rPr>
          <w:rFonts w:ascii="Times New Roman" w:hAnsi="Times New Roman"/>
          <w:sz w:val="24"/>
          <w:szCs w:val="24"/>
        </w:rPr>
        <w:t>LuxResearch</w:t>
      </w:r>
      <w:proofErr w:type="spellEnd"/>
      <w:r w:rsidRPr="0001207D">
        <w:rPr>
          <w:rFonts w:ascii="Times New Roman" w:hAnsi="Times New Roman"/>
          <w:sz w:val="24"/>
          <w:szCs w:val="24"/>
        </w:rPr>
        <w:t xml:space="preserve">, рынок </w:t>
      </w:r>
      <w:proofErr w:type="spellStart"/>
      <w:r w:rsidRPr="0001207D">
        <w:rPr>
          <w:rFonts w:ascii="Times New Roman" w:hAnsi="Times New Roman"/>
          <w:sz w:val="24"/>
          <w:szCs w:val="24"/>
        </w:rPr>
        <w:t>суперконденсаторов</w:t>
      </w:r>
      <w:proofErr w:type="spellEnd"/>
      <w:r w:rsidRPr="0001207D">
        <w:rPr>
          <w:rFonts w:ascii="Times New Roman" w:hAnsi="Times New Roman"/>
          <w:sz w:val="24"/>
          <w:szCs w:val="24"/>
        </w:rPr>
        <w:t xml:space="preserve"> в ближайшие пять лет увеличится более чем в два раза, с 466 млн долл. в 2013 г. до 836 млн долл. в 2018 г</w:t>
      </w:r>
      <w:r w:rsidR="00F258FB" w:rsidRPr="00F258FB">
        <w:rPr>
          <w:rFonts w:ascii="Times New Roman" w:hAnsi="Times New Roman"/>
          <w:sz w:val="24"/>
          <w:szCs w:val="24"/>
        </w:rPr>
        <w:t xml:space="preserve"> [4]</w:t>
      </w:r>
      <w:r w:rsidRPr="0001207D">
        <w:rPr>
          <w:rFonts w:ascii="Times New Roman" w:hAnsi="Times New Roman"/>
          <w:sz w:val="24"/>
          <w:szCs w:val="24"/>
        </w:rPr>
        <w:t xml:space="preserve">.Аналитики </w:t>
      </w:r>
      <w:proofErr w:type="spellStart"/>
      <w:r w:rsidRPr="0001207D">
        <w:rPr>
          <w:rFonts w:ascii="Times New Roman" w:hAnsi="Times New Roman"/>
          <w:sz w:val="24"/>
          <w:szCs w:val="24"/>
        </w:rPr>
        <w:t>LuxResearch</w:t>
      </w:r>
      <w:proofErr w:type="spellEnd"/>
      <w:r w:rsidRPr="0001207D">
        <w:rPr>
          <w:rFonts w:ascii="Times New Roman" w:hAnsi="Times New Roman"/>
          <w:sz w:val="24"/>
          <w:szCs w:val="24"/>
        </w:rPr>
        <w:t xml:space="preserve"> изучили существующие устройства, в которых суперконденсаторы имеют большое значение, а также изучили перспективы улучшения материалов, конструкций, технических характеристик и стоимости, которые могут откры</w:t>
      </w:r>
      <w:r w:rsidR="009A460C">
        <w:rPr>
          <w:rFonts w:ascii="Times New Roman" w:hAnsi="Times New Roman"/>
          <w:sz w:val="24"/>
          <w:szCs w:val="24"/>
        </w:rPr>
        <w:t>ть большие возможности развития</w:t>
      </w:r>
      <w:r w:rsidR="009A460C" w:rsidRPr="009A460C">
        <w:rPr>
          <w:rFonts w:ascii="Times New Roman" w:hAnsi="Times New Roman"/>
          <w:sz w:val="24"/>
          <w:szCs w:val="24"/>
        </w:rPr>
        <w:t>.</w:t>
      </w:r>
    </w:p>
    <w:p w:rsidR="007C6E90" w:rsidRDefault="0001207D" w:rsidP="007C6E9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207D">
        <w:rPr>
          <w:rFonts w:ascii="Times New Roman" w:hAnsi="Times New Roman"/>
          <w:sz w:val="24"/>
          <w:szCs w:val="24"/>
        </w:rPr>
        <w:t>Было выяснено, что инновации в материалах приведут к 15% снижению цены, благодаря постепенному улучшени</w:t>
      </w:r>
      <w:r>
        <w:rPr>
          <w:rFonts w:ascii="Times New Roman" w:hAnsi="Times New Roman"/>
          <w:sz w:val="24"/>
          <w:szCs w:val="24"/>
        </w:rPr>
        <w:t>ю</w:t>
      </w:r>
      <w:r w:rsidRPr="0001207D">
        <w:rPr>
          <w:rFonts w:ascii="Times New Roman" w:hAnsi="Times New Roman"/>
          <w:sz w:val="24"/>
          <w:szCs w:val="24"/>
        </w:rPr>
        <w:t xml:space="preserve"> характеристик и повышению эффективности </w:t>
      </w:r>
      <w:r w:rsidRPr="0001207D">
        <w:rPr>
          <w:rFonts w:ascii="Times New Roman" w:hAnsi="Times New Roman"/>
          <w:sz w:val="24"/>
          <w:szCs w:val="24"/>
        </w:rPr>
        <w:lastRenderedPageBreak/>
        <w:t>технологии производства. Большее рабочее напряжение - 3,5 В вместо 2,7 В может снизить цены еще на 40%.</w:t>
      </w:r>
    </w:p>
    <w:p w:rsidR="003263A2" w:rsidRDefault="007C6E90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перспективное направление использования суперконденсаторов связано с их применением в области автомобильных электронных систем. Проблема создания экономичного и экологически чистого транспорта является одной из приоритетных проблем современного мира. Использование суперконденсаторов большой емкости с большими пиковыми токами разрядки в автомобилях и крупном городском транспорте позволяет сократить потребление топлива более чем на 50% и снизить уровень загрязнения окружающей среды выбрасываемыми частицами на 90% </w:t>
      </w:r>
      <w:r w:rsidRPr="00F258F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</w:t>
      </w:r>
      <w:r w:rsidRPr="00F258F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263A2" w:rsidRDefault="003263A2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суперконденсаторов в преобразовательной технике связано с вопросом преобразования, запаса и дальнейшего использования энергии. </w:t>
      </w:r>
      <w:r w:rsidR="002E7083">
        <w:rPr>
          <w:rFonts w:ascii="Times New Roman" w:hAnsi="Times New Roman"/>
          <w:sz w:val="24"/>
          <w:szCs w:val="24"/>
        </w:rPr>
        <w:t>Силовые преобразователи, использующие для запасания энергии суперконденсаторы, используются для питания и рекуперации энергии в системах бесперебойного питания, железнодорожном транспорте, а также в электроприводе подъемных установок.</w:t>
      </w:r>
    </w:p>
    <w:p w:rsidR="005A1EC3" w:rsidRDefault="002E7083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системах бесперебойного питания </w:t>
      </w:r>
      <w:proofErr w:type="spellStart"/>
      <w:r>
        <w:rPr>
          <w:rFonts w:ascii="Times New Roman" w:hAnsi="Times New Roman"/>
          <w:sz w:val="24"/>
          <w:szCs w:val="24"/>
        </w:rPr>
        <w:t>суперконденсаторы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накопителей энергии используются совместно с </w:t>
      </w:r>
      <w:r>
        <w:rPr>
          <w:rFonts w:ascii="Times New Roman" w:hAnsi="Times New Roman"/>
          <w:sz w:val="24"/>
          <w:szCs w:val="24"/>
          <w:lang w:val="en-GB"/>
        </w:rPr>
        <w:t>DC</w:t>
      </w:r>
      <w:r w:rsidRPr="002E708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GB"/>
        </w:rPr>
        <w:t>DC</w:t>
      </w:r>
      <w:r w:rsidR="007E16EC" w:rsidRPr="007E1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преобразователями. Это создает полностью автономную систему  резервного питания. </w:t>
      </w:r>
      <w:r w:rsidR="005A1EC3">
        <w:rPr>
          <w:rFonts w:ascii="Times New Roman" w:hAnsi="Times New Roman"/>
          <w:sz w:val="24"/>
          <w:szCs w:val="24"/>
        </w:rPr>
        <w:t>Полученная система может применяться как для питания электропривода, так и совместно с другими преобразователями постоянного тока.</w:t>
      </w:r>
    </w:p>
    <w:p w:rsidR="005A1EC3" w:rsidRPr="009A460C" w:rsidRDefault="00113E7E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С</w:t>
      </w:r>
      <w:r w:rsidRPr="005A1EC3">
        <w:rPr>
          <w:rFonts w:ascii="Times New Roman" w:hAnsi="Times New Roman"/>
          <w:sz w:val="24"/>
          <w:szCs w:val="24"/>
        </w:rPr>
        <w:t xml:space="preserve">уперконденсаторы к цепи постоянного тока подключаются </w:t>
      </w:r>
      <w:r w:rsidR="005A1EC3" w:rsidRPr="005A1EC3">
        <w:rPr>
          <w:rFonts w:ascii="Times New Roman" w:hAnsi="Times New Roman"/>
          <w:sz w:val="24"/>
          <w:szCs w:val="24"/>
        </w:rPr>
        <w:t>посредством DC/DC преобразователей. Заряд элементов происходит, когда нагрузка потребляет меньше энергии, чем производится генератором, а также в режимах торможения двигателей. Запасенная энергия затем расход</w:t>
      </w:r>
      <w:r w:rsidR="009A460C">
        <w:rPr>
          <w:rFonts w:ascii="Times New Roman" w:hAnsi="Times New Roman"/>
          <w:sz w:val="24"/>
          <w:szCs w:val="24"/>
        </w:rPr>
        <w:t>уется во время пиковых нагрузок</w:t>
      </w:r>
      <w:r w:rsidR="006A2167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F258FB">
        <w:rPr>
          <w:rFonts w:ascii="Times New Roman" w:hAnsi="Times New Roman"/>
          <w:sz w:val="24"/>
          <w:szCs w:val="24"/>
          <w:lang w:val="en-US"/>
        </w:rPr>
        <w:t>5</w:t>
      </w:r>
      <w:r w:rsidR="009A460C">
        <w:rPr>
          <w:rFonts w:ascii="Times New Roman" w:hAnsi="Times New Roman"/>
          <w:sz w:val="24"/>
          <w:szCs w:val="24"/>
          <w:lang w:val="en-GB"/>
        </w:rPr>
        <w:t>].</w:t>
      </w:r>
    </w:p>
    <w:p w:rsidR="00B63A1F" w:rsidRDefault="00B63A1F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1EC3" w:rsidRDefault="005248DF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object w:dxaOrig="9570" w:dyaOrig="4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96.75pt;height:197.25pt" o:ole="">
            <v:imagedata r:id="rId6" o:title=""/>
          </v:shape>
          <o:OLEObject Type="Embed" ProgID="Visio.Drawing.11" ShapeID="_x0000_i1036" DrawAspect="Content" ObjectID="_1494936157" r:id="rId7"/>
        </w:object>
      </w:r>
    </w:p>
    <w:p w:rsidR="005A1EC3" w:rsidRPr="005A1EC3" w:rsidRDefault="005A1EC3" w:rsidP="005A1EC3">
      <w:pPr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Рис. </w:t>
      </w:r>
      <w:r w:rsidR="005F4C92">
        <w:rPr>
          <w:rFonts w:ascii="Times New Roman" w:hAnsi="Times New Roman"/>
          <w:i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>. Схема источника бесперебойного питания, применяемая в подъемных установках</w:t>
      </w:r>
    </w:p>
    <w:p w:rsidR="005A1EC3" w:rsidRDefault="005A1EC3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1EC3" w:rsidRPr="001316AD" w:rsidRDefault="00113E7E" w:rsidP="003263A2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Также суперконденсаторы могут применяться в звене постоянного тока в преобразователях частоты. В современных преобразователях частоты с неуправляемым выпрямителем при тормозных режимах работы ЭД энергия торможения рассеивается на дополнительном тормозном сопротивлении, установленном в звене постоянного тока. Наличие </w:t>
      </w:r>
      <w:proofErr w:type="spellStart"/>
      <w:r>
        <w:rPr>
          <w:rFonts w:ascii="Times New Roman" w:hAnsi="Times New Roman"/>
          <w:sz w:val="24"/>
          <w:szCs w:val="24"/>
        </w:rPr>
        <w:t>суперконденсатора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должно повышать надежность работы электропривода в условиях кратковременного перебоя питающего напряжения. </w:t>
      </w:r>
    </w:p>
    <w:p w:rsidR="00FF7B91" w:rsidRPr="00211658" w:rsidRDefault="00975796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Применение </w:t>
      </w:r>
      <w:proofErr w:type="spellStart"/>
      <w:r>
        <w:rPr>
          <w:rFonts w:ascii="Times New Roman" w:hAnsi="Times New Roman"/>
          <w:sz w:val="24"/>
          <w:szCs w:val="24"/>
        </w:rPr>
        <w:t>суперконденсаторов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накопителей энергии в электроприводе лифтов позволяет решить задачи приема и хранения энергии рекуперации </w:t>
      </w:r>
      <w:r w:rsidR="00FF7B91">
        <w:rPr>
          <w:rFonts w:ascii="Times New Roman" w:hAnsi="Times New Roman"/>
          <w:sz w:val="24"/>
          <w:szCs w:val="24"/>
        </w:rPr>
        <w:t>для дальнейшего его использования, а также для защиты силовых элементов звена постоянного тока от перенапряжений во в</w:t>
      </w:r>
      <w:r w:rsidR="00661730">
        <w:rPr>
          <w:rFonts w:ascii="Times New Roman" w:hAnsi="Times New Roman"/>
          <w:sz w:val="24"/>
          <w:szCs w:val="24"/>
        </w:rPr>
        <w:t>ремя переходя ЭП в генераторный режим</w:t>
      </w:r>
      <w:r w:rsidR="00FF7B91">
        <w:rPr>
          <w:rFonts w:ascii="Times New Roman" w:hAnsi="Times New Roman"/>
          <w:sz w:val="24"/>
          <w:szCs w:val="24"/>
        </w:rPr>
        <w:t xml:space="preserve">. Помимо этого, энергия, сохраненная </w:t>
      </w:r>
      <w:proofErr w:type="spellStart"/>
      <w:r w:rsidR="00FF7B91">
        <w:rPr>
          <w:rFonts w:ascii="Times New Roman" w:hAnsi="Times New Roman"/>
          <w:sz w:val="24"/>
          <w:szCs w:val="24"/>
        </w:rPr>
        <w:t>суперконденсатором</w:t>
      </w:r>
      <w:proofErr w:type="spellEnd"/>
      <w:r w:rsidR="00FF7B91">
        <w:rPr>
          <w:rFonts w:ascii="Times New Roman" w:hAnsi="Times New Roman"/>
          <w:sz w:val="24"/>
          <w:szCs w:val="24"/>
        </w:rPr>
        <w:t>, может быть использована для эвакуации пассажиров при ис</w:t>
      </w:r>
      <w:r w:rsidR="00211658">
        <w:rPr>
          <w:rFonts w:ascii="Times New Roman" w:hAnsi="Times New Roman"/>
          <w:sz w:val="24"/>
          <w:szCs w:val="24"/>
        </w:rPr>
        <w:t>чезновении питающего напряжения</w:t>
      </w:r>
      <w:r w:rsidR="006A2167">
        <w:rPr>
          <w:rFonts w:ascii="Times New Roman" w:hAnsi="Times New Roman"/>
          <w:sz w:val="24"/>
          <w:szCs w:val="24"/>
        </w:rPr>
        <w:t xml:space="preserve"> [</w:t>
      </w:r>
      <w:r w:rsidR="00F258FB" w:rsidRPr="00F258FB">
        <w:rPr>
          <w:rFonts w:ascii="Times New Roman" w:hAnsi="Times New Roman"/>
          <w:sz w:val="24"/>
          <w:szCs w:val="24"/>
        </w:rPr>
        <w:t>6</w:t>
      </w:r>
      <w:r w:rsidR="00211658" w:rsidRPr="00211658">
        <w:rPr>
          <w:rFonts w:ascii="Times New Roman" w:hAnsi="Times New Roman"/>
          <w:sz w:val="24"/>
          <w:szCs w:val="24"/>
        </w:rPr>
        <w:t>].</w:t>
      </w:r>
    </w:p>
    <w:p w:rsidR="005A1EC3" w:rsidRDefault="00661730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Энергетические затраты на эксплуатацию лифта оценить достаточно сложно, но по приблизительным данным на один лифт в месяц приходиться около 1500 кВт</w:t>
      </w:r>
      <w:r w:rsidR="006608CB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ч. </w:t>
      </w:r>
      <w:r w:rsidR="000A1ED8">
        <w:rPr>
          <w:rFonts w:ascii="Times New Roman" w:hAnsi="Times New Roman"/>
          <w:sz w:val="24"/>
          <w:szCs w:val="24"/>
        </w:rPr>
        <w:t xml:space="preserve">При работе электропривода лифта с активной нагрузкой активная составляющая момента составляет около 75% от номинального момента. </w:t>
      </w:r>
      <w:r w:rsidR="00F62033">
        <w:rPr>
          <w:rFonts w:ascii="Times New Roman" w:hAnsi="Times New Roman"/>
          <w:sz w:val="24"/>
          <w:szCs w:val="24"/>
        </w:rPr>
        <w:t>По данным исследования, проводимого на кафедре «Электропривод и автоматизация промышленных установок» Уральского Федерального Университета, использование суперконденсаторов в электроприводах механизмов с подобным режимом работы позволяет экономить до 50% активной электроэнергии</w:t>
      </w:r>
      <w:r w:rsidR="006A2167">
        <w:rPr>
          <w:rFonts w:ascii="Times New Roman" w:hAnsi="Times New Roman"/>
          <w:sz w:val="24"/>
          <w:szCs w:val="24"/>
        </w:rPr>
        <w:t xml:space="preserve"> [</w:t>
      </w:r>
      <w:r w:rsidR="00F258FB" w:rsidRPr="00F258FB">
        <w:rPr>
          <w:rFonts w:ascii="Times New Roman" w:hAnsi="Times New Roman"/>
          <w:sz w:val="24"/>
          <w:szCs w:val="24"/>
        </w:rPr>
        <w:t>7</w:t>
      </w:r>
      <w:r w:rsidR="00211658" w:rsidRPr="00211658">
        <w:rPr>
          <w:rFonts w:ascii="Times New Roman" w:hAnsi="Times New Roman"/>
          <w:sz w:val="24"/>
          <w:szCs w:val="24"/>
        </w:rPr>
        <w:t>]</w:t>
      </w:r>
      <w:r w:rsidR="00F62033">
        <w:rPr>
          <w:rFonts w:ascii="Times New Roman" w:hAnsi="Times New Roman"/>
          <w:sz w:val="24"/>
          <w:szCs w:val="24"/>
        </w:rPr>
        <w:t xml:space="preserve">. Таким образом, при установке </w:t>
      </w:r>
      <w:proofErr w:type="spellStart"/>
      <w:r w:rsidR="00F62033">
        <w:rPr>
          <w:rFonts w:ascii="Times New Roman" w:hAnsi="Times New Roman"/>
          <w:sz w:val="24"/>
          <w:szCs w:val="24"/>
        </w:rPr>
        <w:t>суперконденсатора</w:t>
      </w:r>
      <w:proofErr w:type="spellEnd"/>
      <w:r w:rsidR="00F62033">
        <w:rPr>
          <w:rFonts w:ascii="Times New Roman" w:hAnsi="Times New Roman"/>
          <w:sz w:val="24"/>
          <w:szCs w:val="24"/>
        </w:rPr>
        <w:t xml:space="preserve"> в электропривод лифта, можно сократить месячное потребление энергии  до 800кВт</w:t>
      </w:r>
      <w:r w:rsidR="00F62033">
        <w:rPr>
          <w:rFonts w:ascii="Times New Roman" w:hAnsi="Times New Roman" w:cs="Times New Roman"/>
          <w:sz w:val="24"/>
          <w:szCs w:val="24"/>
        </w:rPr>
        <w:t>∙</w:t>
      </w:r>
      <w:r w:rsidR="00F62033">
        <w:rPr>
          <w:rFonts w:ascii="Times New Roman" w:hAnsi="Times New Roman"/>
          <w:sz w:val="24"/>
          <w:szCs w:val="24"/>
        </w:rPr>
        <w:t>ч.</w:t>
      </w:r>
    </w:p>
    <w:p w:rsidR="00F62033" w:rsidRDefault="00F62033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 w:rsidR="00EC51D0">
        <w:rPr>
          <w:rFonts w:ascii="Times New Roman" w:hAnsi="Times New Roman"/>
          <w:sz w:val="24"/>
          <w:szCs w:val="24"/>
        </w:rPr>
        <w:t>использование суперконденсаторов в электроприводе</w:t>
      </w:r>
      <w:r w:rsidR="00F356D2">
        <w:rPr>
          <w:rFonts w:ascii="Times New Roman" w:hAnsi="Times New Roman"/>
          <w:sz w:val="24"/>
          <w:szCs w:val="24"/>
        </w:rPr>
        <w:t xml:space="preserve"> лифтов</w:t>
      </w:r>
      <w:r w:rsidR="00EC51D0">
        <w:rPr>
          <w:rFonts w:ascii="Times New Roman" w:hAnsi="Times New Roman"/>
          <w:sz w:val="24"/>
          <w:szCs w:val="24"/>
        </w:rPr>
        <w:t xml:space="preserve"> целесообразно, так как это позволяет обеспечить значительную экономию электроэнергии, а также повысить надежность работы электропривода при провалах или отключении питающего напряжения.</w:t>
      </w:r>
    </w:p>
    <w:p w:rsidR="00EC51D0" w:rsidRDefault="00EC51D0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C51D0" w:rsidRDefault="00C439D1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C439D1" w:rsidRDefault="00C439D1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Деньщиков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К.К. </w:t>
      </w:r>
      <w:proofErr w:type="spellStart"/>
      <w:r>
        <w:rPr>
          <w:rFonts w:ascii="Times New Roman" w:hAnsi="Times New Roman"/>
          <w:sz w:val="24"/>
          <w:szCs w:val="24"/>
        </w:rPr>
        <w:t>Суперконденсаторы</w:t>
      </w:r>
      <w:proofErr w:type="spellEnd"/>
      <w:r>
        <w:rPr>
          <w:rFonts w:ascii="Times New Roman" w:hAnsi="Times New Roman"/>
          <w:sz w:val="24"/>
          <w:szCs w:val="24"/>
        </w:rPr>
        <w:t xml:space="preserve">: принцип построения, техника и применения </w:t>
      </w:r>
      <w:r w:rsidRPr="00C439D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C439D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/ К.К. </w:t>
      </w:r>
      <w:proofErr w:type="spellStart"/>
      <w:r>
        <w:rPr>
          <w:rFonts w:ascii="Times New Roman" w:hAnsi="Times New Roman"/>
          <w:sz w:val="24"/>
          <w:szCs w:val="24"/>
        </w:rPr>
        <w:t>Деньщиков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650AA5">
        <w:rPr>
          <w:rFonts w:ascii="Times New Roman" w:hAnsi="Times New Roman"/>
          <w:sz w:val="24"/>
          <w:szCs w:val="24"/>
        </w:rPr>
        <w:t>// Ученый совет ОИВТ РАН. – 2013.</w:t>
      </w:r>
    </w:p>
    <w:p w:rsidR="00C439D1" w:rsidRDefault="00571D9B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1E47F5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1E47F5">
        <w:rPr>
          <w:rFonts w:ascii="Times New Roman" w:hAnsi="Times New Roman"/>
          <w:sz w:val="24"/>
          <w:szCs w:val="24"/>
          <w:lang w:val="en-GB"/>
        </w:rPr>
        <w:t xml:space="preserve">Oakes L. </w:t>
      </w:r>
      <w:r w:rsidR="001E47F5" w:rsidRPr="001E47F5">
        <w:rPr>
          <w:rFonts w:ascii="Times New Roman" w:hAnsi="Times New Roman"/>
          <w:sz w:val="24"/>
          <w:szCs w:val="24"/>
          <w:lang w:val="en-GB"/>
        </w:rPr>
        <w:t xml:space="preserve">Surface engineered porous silicon for stable, high performance electrochemical </w:t>
      </w:r>
      <w:proofErr w:type="spellStart"/>
      <w:r w:rsidR="001E47F5" w:rsidRPr="001E47F5">
        <w:rPr>
          <w:rFonts w:ascii="Times New Roman" w:hAnsi="Times New Roman"/>
          <w:sz w:val="24"/>
          <w:szCs w:val="24"/>
          <w:lang w:val="en-GB"/>
        </w:rPr>
        <w:t>supercapacitors</w:t>
      </w:r>
      <w:proofErr w:type="spellEnd"/>
      <w:r w:rsidR="001E47F5" w:rsidRPr="001E47F5">
        <w:rPr>
          <w:rFonts w:ascii="Times New Roman" w:hAnsi="Times New Roman"/>
          <w:sz w:val="24"/>
          <w:szCs w:val="24"/>
          <w:lang w:val="en-US"/>
        </w:rPr>
        <w:t>[</w:t>
      </w:r>
      <w:r w:rsidR="001E47F5">
        <w:rPr>
          <w:rFonts w:ascii="Times New Roman" w:hAnsi="Times New Roman"/>
          <w:sz w:val="24"/>
          <w:szCs w:val="24"/>
        </w:rPr>
        <w:t>Текст</w:t>
      </w:r>
      <w:r w:rsidR="001E47F5" w:rsidRPr="001E47F5">
        <w:rPr>
          <w:rFonts w:ascii="Times New Roman" w:hAnsi="Times New Roman"/>
          <w:sz w:val="24"/>
          <w:szCs w:val="24"/>
          <w:lang w:val="en-US"/>
        </w:rPr>
        <w:t xml:space="preserve">] </w:t>
      </w:r>
      <w:r w:rsidR="001E47F5">
        <w:rPr>
          <w:rFonts w:ascii="Times New Roman" w:hAnsi="Times New Roman"/>
          <w:sz w:val="24"/>
          <w:szCs w:val="24"/>
          <w:lang w:val="en-GB"/>
        </w:rPr>
        <w:t xml:space="preserve">/ </w:t>
      </w:r>
      <w:r w:rsidR="001E47F5" w:rsidRPr="001E47F5">
        <w:rPr>
          <w:rFonts w:ascii="Times New Roman" w:hAnsi="Times New Roman"/>
          <w:sz w:val="24"/>
          <w:szCs w:val="24"/>
          <w:lang w:val="en-GB"/>
        </w:rPr>
        <w:t>Landon Oakes, Andrew Westover, Jeremy W. Mares</w:t>
      </w:r>
      <w:r w:rsidR="001E47F5">
        <w:rPr>
          <w:rFonts w:ascii="Times New Roman" w:hAnsi="Times New Roman"/>
          <w:sz w:val="24"/>
          <w:szCs w:val="24"/>
          <w:lang w:val="en-GB"/>
        </w:rPr>
        <w:t xml:space="preserve"> // Scientific Reports. – 2013. - </w:t>
      </w:r>
      <w:r w:rsidR="001E47F5" w:rsidRPr="001E47F5">
        <w:rPr>
          <w:rFonts w:ascii="Times New Roman" w:hAnsi="Times New Roman"/>
          <w:sz w:val="24"/>
          <w:szCs w:val="24"/>
          <w:lang w:val="en-GB"/>
        </w:rPr>
        <w:t>doi:10.1038/srep03020</w:t>
      </w:r>
    </w:p>
    <w:p w:rsidR="004F4809" w:rsidRDefault="004F4809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3. </w:t>
      </w:r>
      <w:proofErr w:type="spellStart"/>
      <w:r w:rsidR="00F258FB" w:rsidRPr="00F258FB">
        <w:rPr>
          <w:rFonts w:ascii="Times New Roman" w:hAnsi="Times New Roman"/>
          <w:sz w:val="24"/>
          <w:szCs w:val="24"/>
          <w:lang w:val="en-GB"/>
        </w:rPr>
        <w:t>Xingbin</w:t>
      </w:r>
      <w:proofErr w:type="spellEnd"/>
      <w:r w:rsidR="00F258FB" w:rsidRPr="00F258FB">
        <w:rPr>
          <w:rFonts w:ascii="Times New Roman" w:hAnsi="Times New Roman"/>
          <w:sz w:val="24"/>
          <w:szCs w:val="24"/>
          <w:lang w:val="en-GB"/>
        </w:rPr>
        <w:t xml:space="preserve"> Yan Fabrication of carbon nanofiber–polyaniline composite flexible paper for </w:t>
      </w:r>
      <w:proofErr w:type="spellStart"/>
      <w:r w:rsidR="00F258FB" w:rsidRPr="00F258FB">
        <w:rPr>
          <w:rFonts w:ascii="Times New Roman" w:hAnsi="Times New Roman"/>
          <w:sz w:val="24"/>
          <w:szCs w:val="24"/>
          <w:lang w:val="en-GB"/>
        </w:rPr>
        <w:t>supercapacitor</w:t>
      </w:r>
      <w:proofErr w:type="spellEnd"/>
      <w:r w:rsidR="00F258FB" w:rsidRPr="00F258FB">
        <w:rPr>
          <w:rFonts w:ascii="Times New Roman" w:hAnsi="Times New Roman"/>
          <w:sz w:val="24"/>
          <w:szCs w:val="24"/>
          <w:lang w:val="en-GB"/>
        </w:rPr>
        <w:t>.</w:t>
      </w:r>
      <w:r w:rsidR="00F258FB" w:rsidRPr="001E47F5">
        <w:rPr>
          <w:rFonts w:ascii="Times New Roman" w:hAnsi="Times New Roman"/>
          <w:sz w:val="24"/>
          <w:szCs w:val="24"/>
          <w:lang w:val="en-US"/>
        </w:rPr>
        <w:t>[</w:t>
      </w:r>
      <w:r w:rsidR="00F258FB">
        <w:rPr>
          <w:rFonts w:ascii="Times New Roman" w:hAnsi="Times New Roman"/>
          <w:sz w:val="24"/>
          <w:szCs w:val="24"/>
        </w:rPr>
        <w:t>Текст</w:t>
      </w:r>
      <w:r w:rsidR="00F258FB" w:rsidRPr="001E47F5">
        <w:rPr>
          <w:rFonts w:ascii="Times New Roman" w:hAnsi="Times New Roman"/>
          <w:sz w:val="24"/>
          <w:szCs w:val="24"/>
          <w:lang w:val="en-US"/>
        </w:rPr>
        <w:t xml:space="preserve">] </w:t>
      </w:r>
      <w:r w:rsidR="00F258FB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="00F258FB" w:rsidRPr="00F258FB">
        <w:rPr>
          <w:rFonts w:ascii="Times New Roman" w:hAnsi="Times New Roman"/>
          <w:sz w:val="24"/>
          <w:szCs w:val="24"/>
          <w:lang w:val="en-GB"/>
        </w:rPr>
        <w:t>Xingbin</w:t>
      </w:r>
      <w:proofErr w:type="spellEnd"/>
      <w:r w:rsidR="00F258FB" w:rsidRPr="00F258FB">
        <w:rPr>
          <w:rFonts w:ascii="Times New Roman" w:hAnsi="Times New Roman"/>
          <w:sz w:val="24"/>
          <w:szCs w:val="24"/>
          <w:lang w:val="en-GB"/>
        </w:rPr>
        <w:t xml:space="preserve"> Yan, </w:t>
      </w:r>
      <w:proofErr w:type="spellStart"/>
      <w:r w:rsidR="00F258FB" w:rsidRPr="00F258FB">
        <w:rPr>
          <w:rFonts w:ascii="Times New Roman" w:hAnsi="Times New Roman"/>
          <w:sz w:val="24"/>
          <w:szCs w:val="24"/>
          <w:lang w:val="en-GB"/>
        </w:rPr>
        <w:t>Zhixin</w:t>
      </w:r>
      <w:proofErr w:type="spellEnd"/>
      <w:r w:rsidR="00F258FB" w:rsidRPr="00F258FB">
        <w:rPr>
          <w:rFonts w:ascii="Times New Roman" w:hAnsi="Times New Roman"/>
          <w:sz w:val="24"/>
          <w:szCs w:val="24"/>
          <w:lang w:val="en-GB"/>
        </w:rPr>
        <w:t xml:space="preserve"> Tai, </w:t>
      </w:r>
      <w:proofErr w:type="spellStart"/>
      <w:r w:rsidR="00F258FB" w:rsidRPr="00F258FB">
        <w:rPr>
          <w:rFonts w:ascii="Times New Roman" w:hAnsi="Times New Roman"/>
          <w:sz w:val="24"/>
          <w:szCs w:val="24"/>
          <w:lang w:val="en-GB"/>
        </w:rPr>
        <w:t>Jiangtao</w:t>
      </w:r>
      <w:proofErr w:type="spellEnd"/>
      <w:r w:rsidR="00F258FB" w:rsidRPr="00F258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258FB" w:rsidRPr="00F258FB">
        <w:rPr>
          <w:rFonts w:ascii="Times New Roman" w:hAnsi="Times New Roman"/>
          <w:sz w:val="24"/>
          <w:szCs w:val="24"/>
          <w:lang w:val="en-GB"/>
        </w:rPr>
        <w:t>Chena</w:t>
      </w:r>
      <w:r w:rsidR="00F258FB">
        <w:rPr>
          <w:rFonts w:ascii="Times New Roman" w:hAnsi="Times New Roman"/>
          <w:sz w:val="24"/>
          <w:szCs w:val="24"/>
          <w:lang w:val="en-GB"/>
        </w:rPr>
        <w:t>,</w:t>
      </w:r>
      <w:r w:rsidR="00F258FB" w:rsidRPr="00F258FB">
        <w:rPr>
          <w:rFonts w:ascii="Times New Roman" w:hAnsi="Times New Roman"/>
          <w:sz w:val="24"/>
          <w:szCs w:val="24"/>
          <w:lang w:val="en-GB"/>
        </w:rPr>
        <w:t>QunjiXue</w:t>
      </w:r>
      <w:proofErr w:type="spellEnd"/>
      <w:r w:rsidR="009C4B2F" w:rsidRPr="009C4B2F">
        <w:rPr>
          <w:rFonts w:ascii="Times New Roman" w:hAnsi="Times New Roman"/>
          <w:sz w:val="24"/>
          <w:szCs w:val="24"/>
          <w:lang w:val="en-GB"/>
        </w:rPr>
        <w:t>//</w:t>
      </w:r>
      <w:r w:rsidR="00F258FB" w:rsidRPr="00F258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258FB" w:rsidRPr="00F258FB">
        <w:rPr>
          <w:rFonts w:ascii="Times New Roman" w:hAnsi="Times New Roman"/>
          <w:sz w:val="24"/>
          <w:szCs w:val="24"/>
          <w:lang w:val="en-GB"/>
        </w:rPr>
        <w:t>Nanoscale</w:t>
      </w:r>
      <w:proofErr w:type="spellEnd"/>
      <w:r w:rsidR="00F258FB" w:rsidRPr="00F258FB">
        <w:rPr>
          <w:rFonts w:ascii="Times New Roman" w:hAnsi="Times New Roman"/>
          <w:sz w:val="24"/>
          <w:szCs w:val="24"/>
          <w:lang w:val="en-GB"/>
        </w:rPr>
        <w:t>. – 2010.</w:t>
      </w:r>
    </w:p>
    <w:p w:rsidR="00F258FB" w:rsidRPr="009C4B2F" w:rsidRDefault="00F258FB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 </w:t>
      </w:r>
      <w:r w:rsidRPr="00F258FB">
        <w:rPr>
          <w:rFonts w:ascii="Times New Roman" w:hAnsi="Times New Roman"/>
          <w:sz w:val="24"/>
          <w:szCs w:val="24"/>
          <w:lang w:val="en-GB"/>
        </w:rPr>
        <w:t>Carole Jacques</w:t>
      </w:r>
      <w:r w:rsidRPr="00F258FB">
        <w:rPr>
          <w:rFonts w:ascii="Times New Roman" w:hAnsi="Times New Roman"/>
          <w:sz w:val="24"/>
          <w:szCs w:val="24"/>
          <w:lang w:val="en-US"/>
        </w:rPr>
        <w:t xml:space="preserve"> Market for </w:t>
      </w:r>
      <w:proofErr w:type="spellStart"/>
      <w:r w:rsidRPr="00F258FB">
        <w:rPr>
          <w:rFonts w:ascii="Times New Roman" w:hAnsi="Times New Roman"/>
          <w:sz w:val="24"/>
          <w:szCs w:val="24"/>
          <w:lang w:val="en-US"/>
        </w:rPr>
        <w:t>Supercapacitors</w:t>
      </w:r>
      <w:proofErr w:type="spellEnd"/>
      <w:r w:rsidRPr="00F258FB">
        <w:rPr>
          <w:rFonts w:ascii="Times New Roman" w:hAnsi="Times New Roman"/>
          <w:sz w:val="24"/>
          <w:szCs w:val="24"/>
          <w:lang w:val="en-US"/>
        </w:rPr>
        <w:t xml:space="preserve"> to Grow 128% to $836 Million in 2018 [</w:t>
      </w:r>
      <w:r>
        <w:rPr>
          <w:rFonts w:ascii="Times New Roman" w:hAnsi="Times New Roman"/>
          <w:sz w:val="24"/>
          <w:szCs w:val="24"/>
        </w:rPr>
        <w:t>Электронныйресурс</w:t>
      </w:r>
      <w:r w:rsidRPr="00F258FB">
        <w:rPr>
          <w:rFonts w:ascii="Times New Roman" w:hAnsi="Times New Roman"/>
          <w:sz w:val="24"/>
          <w:szCs w:val="24"/>
          <w:lang w:val="en-US"/>
        </w:rPr>
        <w:t>] /</w:t>
      </w:r>
      <w:r w:rsidR="009C4B2F" w:rsidRPr="009C4B2F">
        <w:rPr>
          <w:rFonts w:ascii="Times New Roman" w:hAnsi="Times New Roman"/>
          <w:sz w:val="24"/>
          <w:szCs w:val="24"/>
          <w:lang w:val="en-US"/>
        </w:rPr>
        <w:t xml:space="preserve"> Lux Research, Inc.–</w:t>
      </w:r>
      <w:r w:rsidR="009C4B2F">
        <w:rPr>
          <w:rFonts w:ascii="Times New Roman" w:hAnsi="Times New Roman"/>
          <w:sz w:val="24"/>
          <w:szCs w:val="24"/>
        </w:rPr>
        <w:t>Электрон</w:t>
      </w:r>
      <w:r w:rsidR="009C4B2F" w:rsidRPr="009C4B2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C4B2F">
        <w:rPr>
          <w:rFonts w:ascii="Times New Roman" w:hAnsi="Times New Roman"/>
          <w:sz w:val="24"/>
          <w:szCs w:val="24"/>
        </w:rPr>
        <w:t>текстов</w:t>
      </w:r>
      <w:r w:rsidR="009C4B2F" w:rsidRPr="009C4B2F">
        <w:rPr>
          <w:rFonts w:ascii="Times New Roman" w:hAnsi="Times New Roman"/>
          <w:sz w:val="24"/>
          <w:szCs w:val="24"/>
          <w:lang w:val="en-US"/>
        </w:rPr>
        <w:t>.</w:t>
      </w:r>
      <w:r w:rsidR="009C4B2F">
        <w:rPr>
          <w:rFonts w:ascii="Times New Roman" w:hAnsi="Times New Roman"/>
          <w:sz w:val="24"/>
          <w:szCs w:val="24"/>
        </w:rPr>
        <w:t>дан</w:t>
      </w:r>
      <w:r w:rsidR="009C4B2F" w:rsidRPr="009C4B2F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9C4B2F">
        <w:rPr>
          <w:rFonts w:ascii="Times New Roman" w:hAnsi="Times New Roman"/>
          <w:sz w:val="24"/>
          <w:szCs w:val="24"/>
        </w:rPr>
        <w:t>Режимдоступа</w:t>
      </w:r>
      <w:r w:rsidR="009C4B2F" w:rsidRPr="009C4B2F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://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.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luxresearchinc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.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com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/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news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-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and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-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events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/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press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-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releases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/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read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/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market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-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supercapacitors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-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grow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-128-836-</w:t>
        </w:r>
        <w:r w:rsidR="009C4B2F" w:rsidRPr="00A959BF">
          <w:rPr>
            <w:rStyle w:val="a7"/>
            <w:rFonts w:ascii="Times New Roman" w:hAnsi="Times New Roman"/>
            <w:sz w:val="24"/>
            <w:szCs w:val="24"/>
            <w:lang w:val="en-US"/>
          </w:rPr>
          <w:t>million</w:t>
        </w:r>
        <w:r w:rsidR="009C4B2F" w:rsidRPr="009C4B2F">
          <w:rPr>
            <w:rStyle w:val="a7"/>
            <w:rFonts w:ascii="Times New Roman" w:hAnsi="Times New Roman"/>
            <w:sz w:val="24"/>
            <w:szCs w:val="24"/>
            <w:lang w:val="en-US"/>
          </w:rPr>
          <w:t>-2018</w:t>
        </w:r>
      </w:hyperlink>
    </w:p>
    <w:p w:rsidR="009A460C" w:rsidRPr="00750283" w:rsidRDefault="00F258FB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460C" w:rsidRPr="009A460C">
        <w:rPr>
          <w:rFonts w:ascii="Times New Roman" w:hAnsi="Times New Roman"/>
          <w:sz w:val="24"/>
          <w:szCs w:val="24"/>
        </w:rPr>
        <w:t xml:space="preserve">. </w:t>
      </w:r>
      <w:r w:rsidR="00F52CD4">
        <w:rPr>
          <w:rFonts w:ascii="Times New Roman" w:hAnsi="Times New Roman"/>
          <w:sz w:val="24"/>
          <w:szCs w:val="24"/>
        </w:rPr>
        <w:t xml:space="preserve">Специальные преобразователи </w:t>
      </w:r>
      <w:proofErr w:type="spellStart"/>
      <w:r w:rsidR="00F52CD4" w:rsidRPr="00F52CD4">
        <w:rPr>
          <w:rFonts w:ascii="Times New Roman" w:hAnsi="Times New Roman"/>
          <w:sz w:val="24"/>
          <w:szCs w:val="24"/>
        </w:rPr>
        <w:t>MScTraction</w:t>
      </w:r>
      <w:proofErr w:type="spellEnd"/>
      <w:r w:rsidR="00F52CD4" w:rsidRPr="00C439D1">
        <w:rPr>
          <w:rFonts w:ascii="Times New Roman" w:hAnsi="Times New Roman"/>
          <w:sz w:val="24"/>
          <w:szCs w:val="24"/>
        </w:rPr>
        <w:t>[</w:t>
      </w:r>
      <w:r w:rsidR="00F52CD4">
        <w:rPr>
          <w:rFonts w:ascii="Times New Roman" w:hAnsi="Times New Roman"/>
          <w:sz w:val="24"/>
          <w:szCs w:val="24"/>
        </w:rPr>
        <w:t>Электронный ресурс</w:t>
      </w:r>
      <w:r w:rsidR="00F52CD4" w:rsidRPr="00C439D1">
        <w:rPr>
          <w:rFonts w:ascii="Times New Roman" w:hAnsi="Times New Roman"/>
          <w:sz w:val="24"/>
          <w:szCs w:val="24"/>
        </w:rPr>
        <w:t>]</w:t>
      </w:r>
      <w:r w:rsidR="00F52CD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F52CD4">
        <w:rPr>
          <w:rFonts w:ascii="Times New Roman" w:hAnsi="Times New Roman"/>
          <w:sz w:val="24"/>
          <w:szCs w:val="24"/>
        </w:rPr>
        <w:t>Электрон.дан</w:t>
      </w:r>
      <w:proofErr w:type="spellEnd"/>
      <w:r w:rsidR="00F52CD4">
        <w:rPr>
          <w:rFonts w:ascii="Times New Roman" w:hAnsi="Times New Roman"/>
          <w:sz w:val="24"/>
          <w:szCs w:val="24"/>
        </w:rPr>
        <w:t>. – Режим доступа</w:t>
      </w:r>
      <w:r w:rsidR="001E47F5">
        <w:rPr>
          <w:rFonts w:ascii="Times New Roman" w:hAnsi="Times New Roman"/>
          <w:sz w:val="24"/>
          <w:szCs w:val="24"/>
        </w:rPr>
        <w:t>:</w:t>
      </w:r>
      <w:hyperlink r:id="rId9" w:history="1"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http</w:t>
        </w:r>
        <w:r w:rsidR="006A2167" w:rsidRPr="00211658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esto</w:t>
        </w:r>
        <w:proofErr w:type="spellEnd"/>
        <w:r w:rsidR="006A2167" w:rsidRPr="00211658">
          <w:rPr>
            <w:rStyle w:val="a7"/>
            <w:rFonts w:ascii="Times New Roman" w:hAnsi="Times New Roman"/>
            <w:sz w:val="24"/>
            <w:szCs w:val="24"/>
          </w:rPr>
          <w:t>.</w:t>
        </w:r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pro</w:t>
        </w:r>
        <w:r w:rsidR="006A2167" w:rsidRPr="00211658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spetsialnye</w:t>
        </w:r>
        <w:proofErr w:type="spellEnd"/>
        <w:r w:rsidR="006A2167" w:rsidRPr="00211658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preobrazovateli</w:t>
        </w:r>
        <w:proofErr w:type="spellEnd"/>
        <w:r w:rsidR="006A2167" w:rsidRPr="00211658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msc</w:t>
        </w:r>
        <w:proofErr w:type="spellEnd"/>
        <w:r w:rsidR="006A2167" w:rsidRPr="00211658">
          <w:rPr>
            <w:rStyle w:val="a7"/>
            <w:rFonts w:ascii="Times New Roman" w:hAnsi="Times New Roman"/>
            <w:sz w:val="24"/>
            <w:szCs w:val="24"/>
          </w:rPr>
          <w:t>-</w:t>
        </w:r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traction</w:t>
        </w:r>
        <w:r w:rsidR="006A2167" w:rsidRPr="00211658">
          <w:rPr>
            <w:rStyle w:val="a7"/>
            <w:rFonts w:ascii="Times New Roman" w:hAnsi="Times New Roman"/>
            <w:sz w:val="24"/>
            <w:szCs w:val="24"/>
          </w:rPr>
          <w:t>/</w:t>
        </w:r>
      </w:hyperlink>
    </w:p>
    <w:p w:rsidR="009A460C" w:rsidRPr="00211658" w:rsidRDefault="00F258FB" w:rsidP="0097579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460C" w:rsidRPr="00750283">
        <w:rPr>
          <w:rFonts w:ascii="Times New Roman" w:hAnsi="Times New Roman"/>
          <w:sz w:val="24"/>
          <w:szCs w:val="24"/>
        </w:rPr>
        <w:t xml:space="preserve">. </w:t>
      </w:r>
      <w:r w:rsidR="006A2167">
        <w:rPr>
          <w:rFonts w:ascii="Times New Roman" w:hAnsi="Times New Roman"/>
          <w:sz w:val="24"/>
          <w:szCs w:val="24"/>
        </w:rPr>
        <w:t xml:space="preserve">Смотров, Е.А. Рекуператор электропривода лифта </w:t>
      </w:r>
      <w:r w:rsidR="006A2167" w:rsidRPr="00C439D1">
        <w:rPr>
          <w:rFonts w:ascii="Times New Roman" w:hAnsi="Times New Roman"/>
          <w:sz w:val="24"/>
          <w:szCs w:val="24"/>
        </w:rPr>
        <w:t>[</w:t>
      </w:r>
      <w:r w:rsidR="006A2167">
        <w:rPr>
          <w:rFonts w:ascii="Times New Roman" w:hAnsi="Times New Roman"/>
          <w:sz w:val="24"/>
          <w:szCs w:val="24"/>
        </w:rPr>
        <w:t>Текст</w:t>
      </w:r>
      <w:r w:rsidR="006A2167" w:rsidRPr="00C439D1">
        <w:rPr>
          <w:rFonts w:ascii="Times New Roman" w:hAnsi="Times New Roman"/>
          <w:sz w:val="24"/>
          <w:szCs w:val="24"/>
        </w:rPr>
        <w:t>]</w:t>
      </w:r>
      <w:r w:rsidR="006A2167">
        <w:rPr>
          <w:rFonts w:ascii="Times New Roman" w:hAnsi="Times New Roman"/>
          <w:sz w:val="24"/>
          <w:szCs w:val="24"/>
        </w:rPr>
        <w:t xml:space="preserve"> / Е.А. Смотров, В.В. Субботин // Электротехнические и компьютерные системы. – 2014. - №16. – С. 16-25.</w:t>
      </w:r>
    </w:p>
    <w:p w:rsidR="006A2167" w:rsidRDefault="00F258FB" w:rsidP="006A2167">
      <w:pPr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7</w:t>
      </w:r>
      <w:r w:rsidR="009A460C" w:rsidRPr="002116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A2167">
        <w:rPr>
          <w:rFonts w:ascii="Times New Roman" w:hAnsi="Times New Roman"/>
          <w:sz w:val="24"/>
          <w:szCs w:val="24"/>
        </w:rPr>
        <w:t>Браславский</w:t>
      </w:r>
      <w:proofErr w:type="spellEnd"/>
      <w:r w:rsidR="006A2167">
        <w:rPr>
          <w:rFonts w:ascii="Times New Roman" w:hAnsi="Times New Roman"/>
          <w:sz w:val="24"/>
          <w:szCs w:val="24"/>
        </w:rPr>
        <w:t xml:space="preserve">, И.Я. Использование емкостных накопителей энергии для улучшения характеристик электропривода </w:t>
      </w:r>
      <w:r w:rsidR="006A2167" w:rsidRPr="00C439D1">
        <w:rPr>
          <w:rFonts w:ascii="Times New Roman" w:hAnsi="Times New Roman"/>
          <w:sz w:val="24"/>
          <w:szCs w:val="24"/>
        </w:rPr>
        <w:t>[</w:t>
      </w:r>
      <w:r w:rsidR="006A2167">
        <w:rPr>
          <w:rFonts w:ascii="Times New Roman" w:hAnsi="Times New Roman"/>
          <w:sz w:val="24"/>
          <w:szCs w:val="24"/>
        </w:rPr>
        <w:t>Электронный ресурс</w:t>
      </w:r>
      <w:r w:rsidR="006A2167" w:rsidRPr="00C439D1">
        <w:rPr>
          <w:rFonts w:ascii="Times New Roman" w:hAnsi="Times New Roman"/>
          <w:sz w:val="24"/>
          <w:szCs w:val="24"/>
        </w:rPr>
        <w:t>]</w:t>
      </w:r>
      <w:r w:rsidR="006A2167">
        <w:rPr>
          <w:rFonts w:ascii="Times New Roman" w:hAnsi="Times New Roman"/>
          <w:sz w:val="24"/>
          <w:szCs w:val="24"/>
        </w:rPr>
        <w:t xml:space="preserve"> / И.Я. </w:t>
      </w:r>
      <w:proofErr w:type="spellStart"/>
      <w:r w:rsidR="006A2167">
        <w:rPr>
          <w:rFonts w:ascii="Times New Roman" w:hAnsi="Times New Roman"/>
          <w:sz w:val="24"/>
          <w:szCs w:val="24"/>
        </w:rPr>
        <w:t>Браславский</w:t>
      </w:r>
      <w:proofErr w:type="spellEnd"/>
      <w:r w:rsidR="006A2167">
        <w:rPr>
          <w:rFonts w:ascii="Times New Roman" w:hAnsi="Times New Roman"/>
          <w:sz w:val="24"/>
          <w:szCs w:val="24"/>
        </w:rPr>
        <w:t xml:space="preserve">, З.Ш. Ишматов, А.В. Костылев, Ю.В. Плотников. – Электрон.дан. – Режим доступа:  </w:t>
      </w:r>
      <w:hyperlink r:id="rId10" w:anchor="share_embed" w:history="1"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https</w:t>
        </w:r>
        <w:r w:rsidR="006A2167" w:rsidRPr="00C92EAF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prezi</w:t>
        </w:r>
        <w:proofErr w:type="spellEnd"/>
        <w:r w:rsidR="006A2167" w:rsidRPr="00C92EAF">
          <w:rPr>
            <w:rStyle w:val="a7"/>
            <w:rFonts w:ascii="Times New Roman" w:hAnsi="Times New Roman"/>
            <w:sz w:val="24"/>
            <w:szCs w:val="24"/>
          </w:rPr>
          <w:t>.</w:t>
        </w:r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com</w:t>
        </w:r>
        <w:r w:rsidR="006A2167" w:rsidRPr="00C92EAF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gdny</w:t>
        </w:r>
        <w:proofErr w:type="spellEnd"/>
        <w:r w:rsidR="006A2167" w:rsidRPr="00C92EAF">
          <w:rPr>
            <w:rStyle w:val="a7"/>
            <w:rFonts w:ascii="Times New Roman" w:hAnsi="Times New Roman"/>
            <w:sz w:val="24"/>
            <w:szCs w:val="24"/>
          </w:rPr>
          <w:t>1</w:t>
        </w:r>
        <w:proofErr w:type="spellStart"/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gcwkmty</w:t>
        </w:r>
        <w:proofErr w:type="spellEnd"/>
        <w:r w:rsidR="006A2167" w:rsidRPr="00C92EAF">
          <w:rPr>
            <w:rStyle w:val="a7"/>
            <w:rFonts w:ascii="Times New Roman" w:hAnsi="Times New Roman"/>
            <w:sz w:val="24"/>
            <w:szCs w:val="24"/>
          </w:rPr>
          <w:t>/</w:t>
        </w:r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presentation</w:t>
        </w:r>
        <w:r w:rsidR="006A2167" w:rsidRPr="00C92EAF">
          <w:rPr>
            <w:rStyle w:val="a7"/>
            <w:rFonts w:ascii="Times New Roman" w:hAnsi="Times New Roman"/>
            <w:sz w:val="24"/>
            <w:szCs w:val="24"/>
          </w:rPr>
          <w:t>/#</w:t>
        </w:r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share</w:t>
        </w:r>
        <w:r w:rsidR="006A2167" w:rsidRPr="00C92EAF">
          <w:rPr>
            <w:rStyle w:val="a7"/>
            <w:rFonts w:ascii="Times New Roman" w:hAnsi="Times New Roman"/>
            <w:sz w:val="24"/>
            <w:szCs w:val="24"/>
          </w:rPr>
          <w:t>_</w:t>
        </w:r>
        <w:r w:rsidR="006A2167" w:rsidRPr="00C92EAF">
          <w:rPr>
            <w:rStyle w:val="a7"/>
            <w:rFonts w:ascii="Times New Roman" w:hAnsi="Times New Roman"/>
            <w:sz w:val="24"/>
            <w:szCs w:val="24"/>
            <w:lang w:val="en-GB"/>
          </w:rPr>
          <w:t>embed</w:t>
        </w:r>
      </w:hyperlink>
    </w:p>
    <w:p w:rsidR="006A2167" w:rsidRPr="00C223A7" w:rsidRDefault="00F258FB" w:rsidP="001316A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A4D12">
        <w:rPr>
          <w:rFonts w:ascii="Times New Roman" w:hAnsi="Times New Roman"/>
          <w:sz w:val="24"/>
          <w:szCs w:val="24"/>
        </w:rPr>
        <w:t xml:space="preserve">. Лысенко О.А. Режимы энергосбережения установок центробежных насосов с асинхронными двигателями </w:t>
      </w:r>
      <w:r w:rsidR="000A4D12" w:rsidRPr="00C439D1">
        <w:rPr>
          <w:rFonts w:ascii="Times New Roman" w:hAnsi="Times New Roman"/>
          <w:sz w:val="24"/>
          <w:szCs w:val="24"/>
        </w:rPr>
        <w:t>[</w:t>
      </w:r>
      <w:r w:rsidR="000A4D12">
        <w:rPr>
          <w:rFonts w:ascii="Times New Roman" w:hAnsi="Times New Roman"/>
          <w:sz w:val="24"/>
          <w:szCs w:val="24"/>
        </w:rPr>
        <w:t>Текст</w:t>
      </w:r>
      <w:r w:rsidR="000A4D12" w:rsidRPr="00C439D1">
        <w:rPr>
          <w:rFonts w:ascii="Times New Roman" w:hAnsi="Times New Roman"/>
          <w:sz w:val="24"/>
          <w:szCs w:val="24"/>
        </w:rPr>
        <w:t>]</w:t>
      </w:r>
      <w:r w:rsidR="000A4D12">
        <w:rPr>
          <w:rFonts w:ascii="Times New Roman" w:hAnsi="Times New Roman"/>
          <w:sz w:val="24"/>
          <w:szCs w:val="24"/>
        </w:rPr>
        <w:t xml:space="preserve"> / О.А. Лысенко // Известия Томского политехнического университета. – 2014. - №4. – С.133-141.</w:t>
      </w:r>
    </w:p>
    <w:sectPr w:rsidR="006A2167" w:rsidRPr="00C223A7" w:rsidSect="00133E2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3E2E"/>
    <w:rsid w:val="0001207D"/>
    <w:rsid w:val="000244F1"/>
    <w:rsid w:val="00035FE5"/>
    <w:rsid w:val="000A1ED8"/>
    <w:rsid w:val="000A4D12"/>
    <w:rsid w:val="000D11FD"/>
    <w:rsid w:val="00113E7E"/>
    <w:rsid w:val="001316AD"/>
    <w:rsid w:val="00133E2E"/>
    <w:rsid w:val="00163EF1"/>
    <w:rsid w:val="001E47F5"/>
    <w:rsid w:val="00211658"/>
    <w:rsid w:val="002E7083"/>
    <w:rsid w:val="003263A2"/>
    <w:rsid w:val="00341800"/>
    <w:rsid w:val="003851A3"/>
    <w:rsid w:val="004251C8"/>
    <w:rsid w:val="004377C7"/>
    <w:rsid w:val="00460940"/>
    <w:rsid w:val="00484878"/>
    <w:rsid w:val="004A4AA1"/>
    <w:rsid w:val="004F4809"/>
    <w:rsid w:val="005248DF"/>
    <w:rsid w:val="005349DE"/>
    <w:rsid w:val="00571D9B"/>
    <w:rsid w:val="005A1EC3"/>
    <w:rsid w:val="005C7BF4"/>
    <w:rsid w:val="005D1F4D"/>
    <w:rsid w:val="005F4C92"/>
    <w:rsid w:val="00613CF2"/>
    <w:rsid w:val="00650AA5"/>
    <w:rsid w:val="006608CB"/>
    <w:rsid w:val="00661730"/>
    <w:rsid w:val="00676B43"/>
    <w:rsid w:val="0068711E"/>
    <w:rsid w:val="00693E56"/>
    <w:rsid w:val="006A2167"/>
    <w:rsid w:val="00703AD8"/>
    <w:rsid w:val="00750283"/>
    <w:rsid w:val="00764100"/>
    <w:rsid w:val="007A683A"/>
    <w:rsid w:val="007C6E90"/>
    <w:rsid w:val="007E16EC"/>
    <w:rsid w:val="00880152"/>
    <w:rsid w:val="009109C8"/>
    <w:rsid w:val="00975796"/>
    <w:rsid w:val="009A460C"/>
    <w:rsid w:val="009C0A44"/>
    <w:rsid w:val="009C4B2F"/>
    <w:rsid w:val="009C5AC3"/>
    <w:rsid w:val="009D07D9"/>
    <w:rsid w:val="009D0926"/>
    <w:rsid w:val="00A61125"/>
    <w:rsid w:val="00A82B59"/>
    <w:rsid w:val="00AA7050"/>
    <w:rsid w:val="00AF7B74"/>
    <w:rsid w:val="00B02C45"/>
    <w:rsid w:val="00B63A1F"/>
    <w:rsid w:val="00B80DF3"/>
    <w:rsid w:val="00BB274F"/>
    <w:rsid w:val="00C223A7"/>
    <w:rsid w:val="00C439D1"/>
    <w:rsid w:val="00C440CF"/>
    <w:rsid w:val="00C57797"/>
    <w:rsid w:val="00CB561E"/>
    <w:rsid w:val="00CC7570"/>
    <w:rsid w:val="00D07874"/>
    <w:rsid w:val="00D563A6"/>
    <w:rsid w:val="00DC50ED"/>
    <w:rsid w:val="00EB16FF"/>
    <w:rsid w:val="00EC51D0"/>
    <w:rsid w:val="00F03CE3"/>
    <w:rsid w:val="00F258FB"/>
    <w:rsid w:val="00F356D2"/>
    <w:rsid w:val="00F36C66"/>
    <w:rsid w:val="00F52CD4"/>
    <w:rsid w:val="00F62033"/>
    <w:rsid w:val="00F66F93"/>
    <w:rsid w:val="00FF3896"/>
    <w:rsid w:val="00FF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ло"/>
    <w:basedOn w:val="a"/>
    <w:rsid w:val="00D07874"/>
    <w:pPr>
      <w:spacing w:before="120" w:after="120" w:line="240" w:lineRule="auto"/>
      <w:ind w:firstLine="34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8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3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4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02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xresearchinc.com/news-and-events/press-releases/read/market-supercapacitors-grow-128-836-million-201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prezi.com/gdny1gcwkmty/presentatio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sto.pro/spetsialnye-preobrazovateli-msc-tra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funkyabe</cp:lastModifiedBy>
  <cp:revision>37</cp:revision>
  <cp:lastPrinted>2015-06-04T05:00:00Z</cp:lastPrinted>
  <dcterms:created xsi:type="dcterms:W3CDTF">2015-05-28T07:36:00Z</dcterms:created>
  <dcterms:modified xsi:type="dcterms:W3CDTF">2015-06-04T08:16:00Z</dcterms:modified>
</cp:coreProperties>
</file>