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67512" w14:textId="77777777" w:rsidR="00402851" w:rsidRPr="00052D36" w:rsidRDefault="00402851" w:rsidP="00402851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2D3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УДК </w:t>
      </w:r>
      <w:r w:rsidRPr="00052D36">
        <w:rPr>
          <w:rFonts w:ascii="Times New Roman" w:hAnsi="Times New Roman" w:cs="Times New Roman"/>
          <w:sz w:val="24"/>
          <w:szCs w:val="24"/>
        </w:rPr>
        <w:t>621.316.722.076.12</w:t>
      </w:r>
    </w:p>
    <w:p w14:paraId="5F960223" w14:textId="77777777" w:rsidR="00402851" w:rsidRDefault="00402851" w:rsidP="00402851">
      <w:pPr>
        <w:shd w:val="clear" w:color="auto" w:fill="FFFFFF"/>
        <w:spacing w:after="0" w:line="293" w:lineRule="atLeast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18DCE750" w14:textId="77777777" w:rsidR="00402851" w:rsidRPr="00603BAC" w:rsidRDefault="00402851" w:rsidP="00402851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603BAC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МОДЕЛИРОВАНИЕ</w:t>
      </w:r>
    </w:p>
    <w:p w14:paraId="6DA29F6F" w14:textId="77777777" w:rsidR="00402851" w:rsidRPr="00603BAC" w:rsidRDefault="00402851" w:rsidP="00402851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603BAC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СИСТЕМЫ ЭЛЕКТРОСНАБЖЕНИЯ ПРЕДПРИЯТИЯ</w:t>
      </w:r>
    </w:p>
    <w:p w14:paraId="12CB4815" w14:textId="77777777" w:rsidR="00402851" w:rsidRPr="00603BAC" w:rsidRDefault="00402851" w:rsidP="00402851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603BAC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В ПО </w:t>
      </w:r>
      <w:proofErr w:type="spellStart"/>
      <w:r w:rsidRPr="00603BAC">
        <w:rPr>
          <w:rFonts w:ascii="Arial" w:eastAsia="Times New Roman" w:hAnsi="Arial" w:cs="Arial"/>
          <w:b/>
          <w:color w:val="222222"/>
          <w:sz w:val="24"/>
          <w:szCs w:val="24"/>
          <w:lang w:val="en-US" w:eastAsia="ru-RU"/>
        </w:rPr>
        <w:t>EasyPower</w:t>
      </w:r>
      <w:proofErr w:type="spellEnd"/>
      <w:r w:rsidRPr="00603BAC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 и </w:t>
      </w:r>
      <w:proofErr w:type="spellStart"/>
      <w:r w:rsidRPr="00603BAC">
        <w:rPr>
          <w:rFonts w:ascii="Arial" w:eastAsia="Times New Roman" w:hAnsi="Arial" w:cs="Arial"/>
          <w:b/>
          <w:color w:val="222222"/>
          <w:sz w:val="24"/>
          <w:szCs w:val="24"/>
          <w:lang w:val="en-US" w:eastAsia="ru-RU"/>
        </w:rPr>
        <w:t>DigSILENT</w:t>
      </w:r>
      <w:proofErr w:type="spellEnd"/>
    </w:p>
    <w:p w14:paraId="1B9910B1" w14:textId="77777777" w:rsidR="00402851" w:rsidRDefault="00402851" w:rsidP="00402851">
      <w:pPr>
        <w:shd w:val="clear" w:color="auto" w:fill="FFFFFF"/>
        <w:spacing w:after="0" w:line="293" w:lineRule="atLeast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5A221F94" w14:textId="781B1419" w:rsidR="00402851" w:rsidRPr="00603BAC" w:rsidRDefault="00402851" w:rsidP="0040285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bookmarkStart w:id="0" w:name="_GoBack"/>
      <w:bookmarkEnd w:id="0"/>
      <w:r w:rsidRPr="005D1D9D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М.С. Балабанов, Е.М. Баранова</w:t>
      </w:r>
      <w:r w:rsidR="007F75AD" w:rsidRPr="005D1D9D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, М.Б. Ощепков</w:t>
      </w:r>
    </w:p>
    <w:p w14:paraId="6A226354" w14:textId="77777777" w:rsidR="00402851" w:rsidRPr="00052D36" w:rsidRDefault="00402851" w:rsidP="0040285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2D3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ООО «Международная Энергосберегающая Корпорация», г. Санкт-Петербург, Россия</w:t>
      </w:r>
    </w:p>
    <w:p w14:paraId="4449834E" w14:textId="77777777" w:rsidR="00402851" w:rsidRDefault="00402851" w:rsidP="00402851">
      <w:pPr>
        <w:shd w:val="clear" w:color="auto" w:fill="FFFFFF"/>
        <w:spacing w:after="0" w:line="293" w:lineRule="atLeast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533F0F7E" w14:textId="77777777" w:rsidR="00E407F7" w:rsidRPr="00603BAC" w:rsidRDefault="00402851" w:rsidP="002C0D4F">
      <w:pPr>
        <w:pStyle w:val="Abstract"/>
        <w:rPr>
          <w:b w:val="0"/>
          <w:bCs w:val="0"/>
          <w:i/>
          <w:sz w:val="24"/>
          <w:szCs w:val="24"/>
          <w:lang w:val="ru-RU"/>
        </w:rPr>
      </w:pPr>
      <w:r w:rsidRPr="00603BAC">
        <w:rPr>
          <w:rFonts w:eastAsia="MS Mincho"/>
          <w:b w:val="0"/>
          <w:i/>
          <w:iCs/>
          <w:sz w:val="24"/>
          <w:szCs w:val="24"/>
          <w:lang w:val="ru-RU"/>
        </w:rPr>
        <w:t>Аннотация</w:t>
      </w:r>
      <w:r w:rsidRPr="00603BAC">
        <w:rPr>
          <w:rFonts w:eastAsia="MS Mincho"/>
          <w:b w:val="0"/>
          <w:i/>
          <w:sz w:val="24"/>
          <w:szCs w:val="24"/>
          <w:lang w:val="ru-RU"/>
        </w:rPr>
        <w:t>—</w:t>
      </w:r>
      <w:r w:rsidR="004A2410" w:rsidRPr="00603BAC">
        <w:rPr>
          <w:b w:val="0"/>
          <w:i/>
          <w:lang w:val="ru-RU"/>
        </w:rPr>
        <w:t xml:space="preserve"> </w:t>
      </w:r>
      <w:proofErr w:type="gramStart"/>
      <w:r w:rsidR="00912B5C" w:rsidRPr="00603BAC">
        <w:rPr>
          <w:b w:val="0"/>
          <w:bCs w:val="0"/>
          <w:i/>
          <w:sz w:val="24"/>
          <w:szCs w:val="24"/>
          <w:lang w:val="ru-RU"/>
        </w:rPr>
        <w:t>Ст</w:t>
      </w:r>
      <w:proofErr w:type="gramEnd"/>
      <w:r w:rsidR="00912B5C" w:rsidRPr="00603BAC">
        <w:rPr>
          <w:b w:val="0"/>
          <w:bCs w:val="0"/>
          <w:i/>
          <w:sz w:val="24"/>
          <w:szCs w:val="24"/>
          <w:lang w:val="ru-RU"/>
        </w:rPr>
        <w:t xml:space="preserve">атья посвящена актуальной на сегодняшний день проблеме – обеспечение инжиниринговой компанией абсолютной ответственности за результат внедрения FACTS-устройств, в ходе построения системы автоматического управления по реактивной мощности и напряжению на </w:t>
      </w:r>
      <w:r w:rsidR="00993599" w:rsidRPr="00603BAC">
        <w:rPr>
          <w:b w:val="0"/>
          <w:bCs w:val="0"/>
          <w:i/>
          <w:sz w:val="24"/>
          <w:szCs w:val="24"/>
          <w:lang w:val="ru-RU"/>
        </w:rPr>
        <w:t xml:space="preserve">промышленных </w:t>
      </w:r>
      <w:r w:rsidR="00912B5C" w:rsidRPr="00603BAC">
        <w:rPr>
          <w:b w:val="0"/>
          <w:bCs w:val="0"/>
          <w:i/>
          <w:sz w:val="24"/>
          <w:szCs w:val="24"/>
          <w:lang w:val="ru-RU"/>
        </w:rPr>
        <w:t xml:space="preserve">предприятиях и в </w:t>
      </w:r>
      <w:proofErr w:type="spellStart"/>
      <w:r w:rsidR="00912B5C" w:rsidRPr="00603BAC">
        <w:rPr>
          <w:b w:val="0"/>
          <w:bCs w:val="0"/>
          <w:i/>
          <w:sz w:val="24"/>
          <w:szCs w:val="24"/>
          <w:lang w:val="ru-RU"/>
        </w:rPr>
        <w:t>энергорайонах</w:t>
      </w:r>
      <w:proofErr w:type="spellEnd"/>
      <w:r w:rsidR="00912B5C" w:rsidRPr="00603BAC">
        <w:rPr>
          <w:b w:val="0"/>
          <w:bCs w:val="0"/>
          <w:i/>
          <w:sz w:val="24"/>
          <w:szCs w:val="24"/>
          <w:lang w:val="ru-RU"/>
        </w:rPr>
        <w:t xml:space="preserve">. Целью статьи является анализ опыта практической работы инженеров-проектировщиков ООО «МЭК» (Санкт-Петербург) </w:t>
      </w:r>
      <w:proofErr w:type="gramStart"/>
      <w:r w:rsidR="00912B5C" w:rsidRPr="00603BAC">
        <w:rPr>
          <w:b w:val="0"/>
          <w:bCs w:val="0"/>
          <w:i/>
          <w:sz w:val="24"/>
          <w:szCs w:val="24"/>
          <w:lang w:val="ru-RU"/>
        </w:rPr>
        <w:t>в</w:t>
      </w:r>
      <w:proofErr w:type="gramEnd"/>
      <w:r w:rsidR="00912B5C" w:rsidRPr="00603BAC">
        <w:rPr>
          <w:b w:val="0"/>
          <w:bCs w:val="0"/>
          <w:i/>
          <w:sz w:val="24"/>
          <w:szCs w:val="24"/>
          <w:lang w:val="ru-RU"/>
        </w:rPr>
        <w:t xml:space="preserve"> ПО </w:t>
      </w:r>
      <w:proofErr w:type="spellStart"/>
      <w:r w:rsidR="00912B5C" w:rsidRPr="00603BAC">
        <w:rPr>
          <w:b w:val="0"/>
          <w:bCs w:val="0"/>
          <w:i/>
          <w:sz w:val="24"/>
          <w:szCs w:val="24"/>
          <w:lang w:val="ru-RU"/>
        </w:rPr>
        <w:t>DigSILENT</w:t>
      </w:r>
      <w:proofErr w:type="spellEnd"/>
      <w:r w:rsidR="00912B5C" w:rsidRPr="00603BAC">
        <w:rPr>
          <w:b w:val="0"/>
          <w:bCs w:val="0"/>
          <w:i/>
          <w:sz w:val="24"/>
          <w:szCs w:val="24"/>
          <w:lang w:val="ru-RU"/>
        </w:rPr>
        <w:t xml:space="preserve"> и </w:t>
      </w:r>
      <w:proofErr w:type="spellStart"/>
      <w:r w:rsidR="00912B5C" w:rsidRPr="00603BAC">
        <w:rPr>
          <w:b w:val="0"/>
          <w:bCs w:val="0"/>
          <w:i/>
          <w:sz w:val="24"/>
          <w:szCs w:val="24"/>
          <w:lang w:val="ru-RU"/>
        </w:rPr>
        <w:t>Easy</w:t>
      </w:r>
      <w:proofErr w:type="spellEnd"/>
      <w:r w:rsidR="00912B5C" w:rsidRPr="00603BAC">
        <w:rPr>
          <w:b w:val="0"/>
          <w:bCs w:val="0"/>
          <w:i/>
          <w:sz w:val="24"/>
          <w:szCs w:val="24"/>
          <w:lang w:val="ru-RU"/>
        </w:rPr>
        <w:t xml:space="preserve"> </w:t>
      </w:r>
      <w:proofErr w:type="spellStart"/>
      <w:r w:rsidR="00912B5C" w:rsidRPr="00603BAC">
        <w:rPr>
          <w:b w:val="0"/>
          <w:bCs w:val="0"/>
          <w:i/>
          <w:sz w:val="24"/>
          <w:szCs w:val="24"/>
          <w:lang w:val="ru-RU"/>
        </w:rPr>
        <w:t>Power</w:t>
      </w:r>
      <w:proofErr w:type="spellEnd"/>
      <w:r w:rsidR="00912B5C" w:rsidRPr="00603BAC">
        <w:rPr>
          <w:b w:val="0"/>
          <w:bCs w:val="0"/>
          <w:i/>
          <w:sz w:val="24"/>
          <w:szCs w:val="24"/>
          <w:lang w:val="ru-RU"/>
        </w:rPr>
        <w:t xml:space="preserve"> </w:t>
      </w:r>
      <w:proofErr w:type="gramStart"/>
      <w:r w:rsidR="00912B5C" w:rsidRPr="00603BAC">
        <w:rPr>
          <w:b w:val="0"/>
          <w:bCs w:val="0"/>
          <w:i/>
          <w:sz w:val="24"/>
          <w:szCs w:val="24"/>
          <w:lang w:val="ru-RU"/>
        </w:rPr>
        <w:t>при</w:t>
      </w:r>
      <w:proofErr w:type="gramEnd"/>
      <w:r w:rsidR="00912B5C" w:rsidRPr="00603BAC">
        <w:rPr>
          <w:b w:val="0"/>
          <w:bCs w:val="0"/>
          <w:i/>
          <w:sz w:val="24"/>
          <w:szCs w:val="24"/>
          <w:lang w:val="ru-RU"/>
        </w:rPr>
        <w:t xml:space="preserve"> верификации модели Братского ЦКК. Основное внимание в работе авторы акцентиру</w:t>
      </w:r>
      <w:r w:rsidR="003C3844" w:rsidRPr="00603BAC">
        <w:rPr>
          <w:b w:val="0"/>
          <w:bCs w:val="0"/>
          <w:i/>
          <w:sz w:val="24"/>
          <w:szCs w:val="24"/>
          <w:lang w:val="ru-RU"/>
        </w:rPr>
        <w:t>ю</w:t>
      </w:r>
      <w:r w:rsidR="00912B5C" w:rsidRPr="00603BAC">
        <w:rPr>
          <w:b w:val="0"/>
          <w:bCs w:val="0"/>
          <w:i/>
          <w:sz w:val="24"/>
          <w:szCs w:val="24"/>
          <w:lang w:val="ru-RU"/>
        </w:rPr>
        <w:t xml:space="preserve">т на качестве составления схем моделирования, погрешности приборов измерения и погрешности самих программных комплексов, в которых выполняется моделирование. </w:t>
      </w:r>
      <w:r w:rsidR="002C0D4F" w:rsidRPr="00603BAC">
        <w:rPr>
          <w:b w:val="0"/>
          <w:bCs w:val="0"/>
          <w:i/>
          <w:sz w:val="24"/>
          <w:szCs w:val="24"/>
          <w:lang w:val="ru-RU"/>
        </w:rPr>
        <w:t>Материал исследования</w:t>
      </w:r>
      <w:r w:rsidR="00E407F7" w:rsidRPr="00603BAC">
        <w:rPr>
          <w:b w:val="0"/>
          <w:bCs w:val="0"/>
          <w:i/>
          <w:sz w:val="24"/>
          <w:szCs w:val="24"/>
          <w:lang w:val="ru-RU"/>
        </w:rPr>
        <w:t xml:space="preserve"> будет интересен специалистам в области</w:t>
      </w:r>
      <w:r w:rsidR="004A2410" w:rsidRPr="00603BAC">
        <w:rPr>
          <w:b w:val="0"/>
          <w:bCs w:val="0"/>
          <w:i/>
          <w:sz w:val="24"/>
          <w:szCs w:val="24"/>
          <w:lang w:val="ru-RU"/>
        </w:rPr>
        <w:t xml:space="preserve"> построения архитектуры </w:t>
      </w:r>
      <w:proofErr w:type="spellStart"/>
      <w:r w:rsidR="004A2410" w:rsidRPr="00603BAC">
        <w:rPr>
          <w:b w:val="0"/>
          <w:bCs w:val="0"/>
          <w:i/>
          <w:sz w:val="24"/>
          <w:szCs w:val="24"/>
          <w:lang w:val="ru-RU"/>
        </w:rPr>
        <w:t>Smart</w:t>
      </w:r>
      <w:proofErr w:type="spellEnd"/>
      <w:r w:rsidR="004A2410" w:rsidRPr="00603BAC">
        <w:rPr>
          <w:b w:val="0"/>
          <w:bCs w:val="0"/>
          <w:i/>
          <w:sz w:val="24"/>
          <w:szCs w:val="24"/>
          <w:lang w:val="ru-RU"/>
        </w:rPr>
        <w:t xml:space="preserve"> </w:t>
      </w:r>
      <w:proofErr w:type="spellStart"/>
      <w:r w:rsidR="004A2410" w:rsidRPr="00603BAC">
        <w:rPr>
          <w:b w:val="0"/>
          <w:bCs w:val="0"/>
          <w:i/>
          <w:sz w:val="24"/>
          <w:szCs w:val="24"/>
          <w:lang w:val="ru-RU"/>
        </w:rPr>
        <w:t>Grid</w:t>
      </w:r>
      <w:proofErr w:type="spellEnd"/>
      <w:r w:rsidR="004A2410" w:rsidRPr="00603BAC">
        <w:rPr>
          <w:b w:val="0"/>
          <w:bCs w:val="0"/>
          <w:i/>
          <w:sz w:val="24"/>
          <w:szCs w:val="24"/>
          <w:lang w:val="ru-RU"/>
        </w:rPr>
        <w:t>.</w:t>
      </w:r>
    </w:p>
    <w:p w14:paraId="35422B8B" w14:textId="77777777" w:rsidR="00402851" w:rsidRPr="00603BAC" w:rsidRDefault="00402851" w:rsidP="00402851">
      <w:pPr>
        <w:pStyle w:val="keywords"/>
        <w:rPr>
          <w:rFonts w:eastAsia="MS Mincho"/>
          <w:b w:val="0"/>
          <w:sz w:val="24"/>
          <w:szCs w:val="24"/>
          <w:lang w:val="ru-RU"/>
        </w:rPr>
      </w:pPr>
      <w:r w:rsidRPr="00603BAC">
        <w:rPr>
          <w:rFonts w:eastAsia="MS Mincho"/>
          <w:b w:val="0"/>
          <w:sz w:val="24"/>
          <w:szCs w:val="24"/>
          <w:lang w:val="ru-RU"/>
        </w:rPr>
        <w:t>Ключевые слова—</w:t>
      </w:r>
      <w:r w:rsidR="00E407F7" w:rsidRPr="00603BAC">
        <w:rPr>
          <w:b w:val="0"/>
          <w:sz w:val="24"/>
          <w:szCs w:val="24"/>
          <w:lang w:val="ru-RU"/>
        </w:rPr>
        <w:t xml:space="preserve"> </w:t>
      </w:r>
      <w:r w:rsidR="00E407F7" w:rsidRPr="00603BAC">
        <w:rPr>
          <w:b w:val="0"/>
          <w:sz w:val="24"/>
          <w:szCs w:val="24"/>
        </w:rPr>
        <w:t>DigSILENT</w:t>
      </w:r>
      <w:r w:rsidR="00E407F7" w:rsidRPr="00603BAC">
        <w:rPr>
          <w:b w:val="0"/>
          <w:sz w:val="24"/>
          <w:szCs w:val="24"/>
          <w:lang w:val="ru-RU"/>
        </w:rPr>
        <w:t xml:space="preserve">, Easy Power, </w:t>
      </w:r>
      <w:r w:rsidRPr="00603BAC">
        <w:rPr>
          <w:rFonts w:eastAsia="MS Mincho"/>
          <w:b w:val="0"/>
          <w:sz w:val="24"/>
          <w:szCs w:val="24"/>
        </w:rPr>
        <w:t>FACTS</w:t>
      </w:r>
      <w:r w:rsidRPr="00603BAC">
        <w:rPr>
          <w:rFonts w:eastAsia="MS Mincho"/>
          <w:b w:val="0"/>
          <w:sz w:val="24"/>
          <w:szCs w:val="24"/>
          <w:lang w:val="ru-RU"/>
        </w:rPr>
        <w:t>-устройства</w:t>
      </w:r>
      <w:r w:rsidR="00E407F7" w:rsidRPr="00603BAC">
        <w:rPr>
          <w:rFonts w:eastAsia="MS Mincho"/>
          <w:b w:val="0"/>
          <w:sz w:val="24"/>
          <w:szCs w:val="24"/>
          <w:lang w:val="ru-RU"/>
        </w:rPr>
        <w:t>, качество электроэнергии</w:t>
      </w:r>
    </w:p>
    <w:p w14:paraId="468D3402" w14:textId="77777777" w:rsidR="00402851" w:rsidRPr="00EC11C8" w:rsidRDefault="00402851" w:rsidP="00EC11C8">
      <w:pPr>
        <w:pStyle w:val="1"/>
        <w:tabs>
          <w:tab w:val="left" w:pos="216"/>
          <w:tab w:val="num" w:pos="576"/>
        </w:tabs>
        <w:spacing w:before="160" w:after="80" w:line="240" w:lineRule="auto"/>
        <w:ind w:firstLine="216"/>
        <w:jc w:val="center"/>
        <w:rPr>
          <w:rFonts w:ascii="Times New Roman" w:hAnsi="Times New Roman" w:cs="Times New Roman"/>
          <w:sz w:val="24"/>
          <w:szCs w:val="24"/>
        </w:rPr>
      </w:pPr>
      <w:r w:rsidRPr="00EC11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119A1" w14:textId="77777777" w:rsidR="00402851" w:rsidRPr="00EC28E0" w:rsidRDefault="00402851" w:rsidP="00EC28E0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2014 году техническими специалистами ООО «Международная Энергосберегающая Корпорация» (г. Санкт-Петербург) было проведено комплексное обследование и моделирование Филиала ОАО «Группа Илим» в г. Братск</w:t>
      </w:r>
      <w:r w:rsidR="003C3844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[1]</w:t>
      </w:r>
      <w:r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факту изучения проблематики </w:t>
      </w:r>
      <w:r w:rsidR="00AD2D2C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целлюлозно-картонного комбината</w:t>
      </w:r>
      <w:r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проведенных замеров пара</w:t>
      </w:r>
      <w:r w:rsidR="00AD2D2C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метров качества электроэнергии </w:t>
      </w:r>
      <w:r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определены основные цели проекта:</w:t>
      </w:r>
    </w:p>
    <w:p w14:paraId="5510F45A" w14:textId="77777777" w:rsidR="00402851" w:rsidRPr="00EC28E0" w:rsidRDefault="00EC28E0" w:rsidP="00EC28E0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02851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отклонений по следующим показателям:</w:t>
      </w:r>
    </w:p>
    <w:p w14:paraId="067B09C0" w14:textId="77777777" w:rsidR="00402851" w:rsidRPr="00EC28E0" w:rsidRDefault="00402851" w:rsidP="00EC28E0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отклонение напряжения;</w:t>
      </w:r>
    </w:p>
    <w:p w14:paraId="42675F3F" w14:textId="77777777" w:rsidR="00402851" w:rsidRPr="00EC28E0" w:rsidRDefault="00402851" w:rsidP="00EC28E0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n-й гармонической составляющей напряжения;</w:t>
      </w:r>
    </w:p>
    <w:p w14:paraId="14B2BF74" w14:textId="77777777" w:rsidR="00402851" w:rsidRPr="00EC28E0" w:rsidRDefault="00EC28E0" w:rsidP="00EC28E0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402851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tgϕ≤0,4 в точке коммерческого учета электроэнергии.</w:t>
      </w:r>
    </w:p>
    <w:p w14:paraId="28678FD9" w14:textId="77777777" w:rsidR="00402851" w:rsidRPr="00EC28E0" w:rsidRDefault="00EC28E0" w:rsidP="00EC28E0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402851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Присоединение дополнительной нагрузки 6 МВт.</w:t>
      </w:r>
    </w:p>
    <w:p w14:paraId="28062EFB" w14:textId="513BBC35" w:rsidR="00402851" w:rsidRPr="00EC28E0" w:rsidRDefault="00EC28E0" w:rsidP="00EC28E0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402851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пропускной способности </w:t>
      </w:r>
      <w:proofErr w:type="spellStart"/>
      <w:r w:rsidR="00402851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шинопровода</w:t>
      </w:r>
      <w:proofErr w:type="spellEnd"/>
      <w:r w:rsidR="00402851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70 МВт в аварийном режиме </w:t>
      </w:r>
      <w:r w:rsidR="004E7F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поддержке собственной генерации</w:t>
      </w:r>
      <w:r w:rsidR="00402851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45210A" w14:textId="77777777" w:rsidR="00865265" w:rsidRPr="00603BAC" w:rsidRDefault="00865265" w:rsidP="00865265">
      <w:pPr>
        <w:pStyle w:val="a4"/>
        <w:spacing w:after="20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4711258B" w14:textId="428BD9CA" w:rsidR="00603BAC" w:rsidRPr="00603BAC" w:rsidRDefault="003C3844" w:rsidP="00603BAC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</w:t>
      </w:r>
      <w:proofErr w:type="gramStart"/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</w:t>
      </w:r>
      <w:proofErr w:type="gramEnd"/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основной причиной отклонений параметров КЭ на предприятии является специфика технологии производства – наличие большого количества </w:t>
      </w:r>
      <w:r w:rsidR="005D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асинхронных </w:t>
      </w:r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электродвигателей.</w:t>
      </w:r>
      <w:r w:rsidR="002C0D4F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Двигатели</w:t>
      </w:r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установленные в сети комбината до 1 </w:t>
      </w:r>
      <w:proofErr w:type="spellStart"/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D955E3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снабжены частотными приводами без фильтровых дросселей. Они являются основной причиной наличия высших гармонических составляющих, которые достигают высоких значений в сети до и выше 1 </w:t>
      </w:r>
      <w:proofErr w:type="spellStart"/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proofErr w:type="spellEnd"/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Причиной отклонений также являются и большие потери напряжения на </w:t>
      </w:r>
      <w:proofErr w:type="spellStart"/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шинопроводе</w:t>
      </w:r>
      <w:proofErr w:type="spellEnd"/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Падение напряжения ниже 6 </w:t>
      </w:r>
      <w:proofErr w:type="spellStart"/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отмечено на шинах всех подстанций, в то время</w:t>
      </w:r>
      <w:proofErr w:type="gramStart"/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согласно ПТЭЭП, п. 2.5.9. «Напряжение на шинах распределительных устройств должно поддерживаться в пределах (100-105)% от номинального значения. Для обеспечения долговечности электродвигателей использовать их при напряжении выше 110 и ниже 90% </w:t>
      </w:r>
      <w:proofErr w:type="gramStart"/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номинального не рекомендуется» [2].</w:t>
      </w:r>
    </w:p>
    <w:p w14:paraId="77DA2613" w14:textId="77777777" w:rsidR="00DE3D05" w:rsidRPr="00603BAC" w:rsidRDefault="00D955E3" w:rsidP="00603BAC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03BAC">
        <w:rPr>
          <w:rFonts w:ascii="Times New Roman" w:hAnsi="Times New Roman" w:cs="Times New Roman"/>
          <w:sz w:val="24"/>
          <w:szCs w:val="24"/>
        </w:rPr>
        <w:lastRenderedPageBreak/>
        <w:t>Указанные причины подробно описаны в справочной литературе - к</w:t>
      </w:r>
      <w:r w:rsidR="003C3844" w:rsidRPr="00603BAC">
        <w:rPr>
          <w:rFonts w:ascii="Times New Roman" w:hAnsi="Times New Roman" w:cs="Times New Roman"/>
          <w:sz w:val="24"/>
          <w:szCs w:val="24"/>
        </w:rPr>
        <w:t>оэффициент мощности асинхронных двигателей малой и средней мощности (1 - 100 кВт) при номинальной нагрузке принимает з</w:t>
      </w:r>
      <w:r w:rsidR="003C3844" w:rsidRPr="003C3844">
        <w:rPr>
          <w:rFonts w:ascii="Times New Roman" w:hAnsi="Times New Roman" w:cs="Times New Roman"/>
          <w:sz w:val="24"/>
          <w:szCs w:val="24"/>
        </w:rPr>
        <w:t xml:space="preserve">начения в пределах 0,7 ÷ 0,9, в то время как синхронные двигатели могут работать при </w:t>
      </w:r>
      <w:proofErr w:type="spellStart"/>
      <w:r w:rsidR="003C3844" w:rsidRPr="003C3844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="003C3844" w:rsidRPr="003C3844">
        <w:rPr>
          <w:rFonts w:ascii="Times New Roman" w:hAnsi="Times New Roman" w:cs="Times New Roman"/>
          <w:sz w:val="24"/>
          <w:szCs w:val="24"/>
        </w:rPr>
        <w:t xml:space="preserve"> φ = 1 [</w:t>
      </w:r>
      <w:r w:rsidR="003C3844">
        <w:rPr>
          <w:rFonts w:ascii="Times New Roman" w:hAnsi="Times New Roman" w:cs="Times New Roman"/>
          <w:sz w:val="24"/>
          <w:szCs w:val="24"/>
        </w:rPr>
        <w:t>3</w:t>
      </w:r>
      <w:r w:rsidR="003C3844" w:rsidRPr="003C3844">
        <w:rPr>
          <w:rFonts w:ascii="Times New Roman" w:hAnsi="Times New Roman" w:cs="Times New Roman"/>
          <w:sz w:val="24"/>
          <w:szCs w:val="24"/>
        </w:rPr>
        <w:t xml:space="preserve">, </w:t>
      </w:r>
      <w:r w:rsidR="003C3844">
        <w:rPr>
          <w:rFonts w:ascii="Times New Roman" w:hAnsi="Times New Roman" w:cs="Times New Roman"/>
          <w:sz w:val="24"/>
          <w:szCs w:val="24"/>
        </w:rPr>
        <w:t>4</w:t>
      </w:r>
      <w:r w:rsidR="003C3844" w:rsidRPr="003C3844">
        <w:rPr>
          <w:rFonts w:ascii="Times New Roman" w:hAnsi="Times New Roman" w:cs="Times New Roman"/>
          <w:sz w:val="24"/>
          <w:szCs w:val="24"/>
        </w:rPr>
        <w:t>]. Коэффициент мощности (</w:t>
      </w:r>
      <w:r w:rsidR="003C3844" w:rsidRPr="003C3844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="003C3844" w:rsidRPr="003C3844">
        <w:rPr>
          <w:rFonts w:ascii="Times New Roman" w:hAnsi="Times New Roman" w:cs="Times New Roman"/>
          <w:sz w:val="24"/>
          <w:szCs w:val="24"/>
        </w:rPr>
        <w:t xml:space="preserve"> φ) влияет на величину потребляемой двигателем реактивной мощности. </w:t>
      </w:r>
    </w:p>
    <w:p w14:paraId="06F3AC47" w14:textId="77777777" w:rsidR="00DE3D05" w:rsidRPr="00DE3D05" w:rsidRDefault="003C3844" w:rsidP="00603BAC">
      <w:pPr>
        <w:ind w:firstLine="709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Q=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DE3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D05" w:rsidRPr="00DE3D0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603B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DE3D05" w:rsidRPr="00DE3D05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DE3D0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DE3D05">
        <w:rPr>
          <w:rFonts w:ascii="Times New Roman" w:eastAsia="Times New Roman" w:hAnsi="Times New Roman" w:cs="Times New Roman"/>
          <w:sz w:val="24"/>
          <w:szCs w:val="24"/>
        </w:rPr>
        <w:t>(1)</w:t>
      </w:r>
    </w:p>
    <w:p w14:paraId="4D24DF8E" w14:textId="77777777" w:rsidR="003C3844" w:rsidRPr="00DE3D05" w:rsidRDefault="003C3844" w:rsidP="00603BAC">
      <w:pPr>
        <w:ind w:firstLine="709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S=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η·cosφ</m:t>
            </m:r>
          </m:den>
        </m:f>
      </m:oMath>
      <w:r w:rsidRPr="00DE3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D05" w:rsidRPr="00DE3D0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603B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DE3D05" w:rsidRPr="00DE3D0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E3D0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DE3D05">
        <w:rPr>
          <w:rFonts w:ascii="Times New Roman" w:eastAsia="Times New Roman" w:hAnsi="Times New Roman" w:cs="Times New Roman"/>
          <w:sz w:val="24"/>
          <w:szCs w:val="24"/>
        </w:rPr>
        <w:t>(2)</w:t>
      </w:r>
    </w:p>
    <w:p w14:paraId="1AA13A88" w14:textId="77777777" w:rsidR="00D955E3" w:rsidRDefault="003C3844" w:rsidP="00EC28E0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формул 1 и 2 следует, что чем ниже значение </w:t>
      </w:r>
      <w:proofErr w:type="spellStart"/>
      <w:r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3C3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φ, тем большую реактивную мощность будет потреблять двигатель п</w:t>
      </w:r>
      <w:r w:rsidR="00D955E3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постоянной нагрузке на валу.</w:t>
      </w:r>
    </w:p>
    <w:p w14:paraId="364F351F" w14:textId="77777777" w:rsidR="003C3844" w:rsidRPr="00EC28E0" w:rsidRDefault="003C3844" w:rsidP="00EC28E0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ЦКК Братск, как и на большинстве предприятий РФ в настоящее время, была проведена работа по модернизации производства, </w:t>
      </w:r>
      <w:r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которой большинство синхронных двигателей были демонтированы и заменены </w:t>
      </w:r>
      <w:proofErr w:type="gramStart"/>
      <w:r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асинхронные.</w:t>
      </w:r>
      <w:r w:rsidR="00DE3D05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технологии, увеличение количества частотно-регулируемых приводов с асинхронными двигателями влечет за собой неизбежную модернизацию предприятия в части системы электроснабжения в связи с необходимостью решения актуальных вопросов качества электроэнергии и компенсации реактивной мощности.</w:t>
      </w:r>
    </w:p>
    <w:p w14:paraId="17B5A534" w14:textId="77777777" w:rsidR="003C3844" w:rsidRPr="00EC28E0" w:rsidRDefault="003C3844" w:rsidP="00EC28E0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F858C" w14:textId="77777777" w:rsidR="00402851" w:rsidRPr="00EC28E0" w:rsidRDefault="00402851" w:rsidP="00EC28E0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Моделирование выполнялось </w:t>
      </w:r>
      <w:r w:rsidR="00993599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инженерами</w:t>
      </w:r>
      <w:r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«МЭК» с использованием программного обеспечения </w:t>
      </w:r>
      <w:proofErr w:type="spellStart"/>
      <w:r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DigSILENT</w:t>
      </w:r>
      <w:proofErr w:type="spellEnd"/>
      <w:r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связи с тем, что стратегическим партнером Группы «Илим» и владельцем 50% ее акций является крупнейшая в мире целлюлозно-бумажная компания </w:t>
      </w:r>
      <w:proofErr w:type="spellStart"/>
      <w:r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International</w:t>
      </w:r>
      <w:proofErr w:type="spellEnd"/>
      <w:r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Paper</w:t>
      </w:r>
      <w:proofErr w:type="spellEnd"/>
      <w:r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американскими коллегами в качестве независимого технического эксперта был приглашен профессор </w:t>
      </w:r>
      <w:proofErr w:type="spellStart"/>
      <w:r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Chris</w:t>
      </w:r>
      <w:proofErr w:type="spellEnd"/>
      <w:r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Duffey</w:t>
      </w:r>
      <w:proofErr w:type="spellEnd"/>
      <w:r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(разработчик ПО «</w:t>
      </w:r>
      <w:proofErr w:type="spellStart"/>
      <w:r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Easy</w:t>
      </w:r>
      <w:proofErr w:type="spellEnd"/>
      <w:r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="00993599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(США)).</w:t>
      </w:r>
    </w:p>
    <w:p w14:paraId="5303148A" w14:textId="77777777" w:rsidR="00402851" w:rsidRPr="00EC28E0" w:rsidRDefault="00402851" w:rsidP="00EC28E0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проведена верификаци</w:t>
      </w:r>
      <w:r w:rsidR="00AD2D2C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двух моделей, в ходе которой </w:t>
      </w:r>
      <w:r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рассматривались режимы:</w:t>
      </w:r>
    </w:p>
    <w:p w14:paraId="3837D351" w14:textId="77777777" w:rsidR="00402851" w:rsidRPr="00EC28E0" w:rsidRDefault="00EC28E0" w:rsidP="00EC28E0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2851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нормальный;</w:t>
      </w:r>
    </w:p>
    <w:p w14:paraId="50B29474" w14:textId="77777777" w:rsidR="00402851" w:rsidRPr="00EC28E0" w:rsidRDefault="00EC28E0" w:rsidP="00EC28E0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402851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нормальный</w:t>
      </w:r>
      <w:proofErr w:type="gramEnd"/>
      <w:r w:rsidR="00402851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подключением дополнительной нагрузки;</w:t>
      </w:r>
    </w:p>
    <w:p w14:paraId="6DF611A9" w14:textId="77777777" w:rsidR="00402851" w:rsidRPr="00EC28E0" w:rsidRDefault="00EC28E0" w:rsidP="00EC28E0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402851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аварийный</w:t>
      </w:r>
      <w:proofErr w:type="gramEnd"/>
      <w:r w:rsidR="00402851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отключением одного </w:t>
      </w:r>
      <w:proofErr w:type="spellStart"/>
      <w:r w:rsidR="00402851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шинопровода</w:t>
      </w:r>
      <w:proofErr w:type="spellEnd"/>
      <w:r w:rsidR="00402851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4107356" w14:textId="77777777" w:rsidR="00402851" w:rsidRPr="00EC28E0" w:rsidRDefault="00402851" w:rsidP="00EC28E0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был проведен анализ:</w:t>
      </w:r>
    </w:p>
    <w:p w14:paraId="5625764B" w14:textId="77777777" w:rsidR="00402851" w:rsidRPr="00EC28E0" w:rsidRDefault="00EC28E0" w:rsidP="00EC28E0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2851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потерь электроэнергии;</w:t>
      </w:r>
    </w:p>
    <w:p w14:paraId="76380318" w14:textId="77777777" w:rsidR="00402851" w:rsidRPr="00EC28E0" w:rsidRDefault="00EC28E0" w:rsidP="00EC28E0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2851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высших гармонических составляющих;</w:t>
      </w:r>
    </w:p>
    <w:p w14:paraId="5DDBA67B" w14:textId="77777777" w:rsidR="00402851" w:rsidRPr="00EC28E0" w:rsidRDefault="00EC28E0" w:rsidP="00EC28E0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2851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напряжений в узлах;</w:t>
      </w:r>
    </w:p>
    <w:p w14:paraId="4E8E92C7" w14:textId="77777777" w:rsidR="00402851" w:rsidRPr="00EC28E0" w:rsidRDefault="00EC28E0" w:rsidP="00EC28E0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2851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надежности системы.</w:t>
      </w:r>
    </w:p>
    <w:p w14:paraId="4EA1AAD1" w14:textId="77777777" w:rsidR="00402851" w:rsidRPr="00EC28E0" w:rsidRDefault="00402851" w:rsidP="00EC28E0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оценки надежности функционирования проектируемой системы в </w:t>
      </w:r>
      <w:proofErr w:type="gramStart"/>
      <w:r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специализированных</w:t>
      </w:r>
      <w:proofErr w:type="gramEnd"/>
      <w:r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были рассмотрены:</w:t>
      </w:r>
    </w:p>
    <w:p w14:paraId="78193213" w14:textId="77777777" w:rsidR="00402851" w:rsidRPr="00EC28E0" w:rsidRDefault="00EC28E0" w:rsidP="00EC28E0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2851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возникновения резонансных явлений;</w:t>
      </w:r>
    </w:p>
    <w:p w14:paraId="79A30BA5" w14:textId="77777777" w:rsidR="00402851" w:rsidRPr="00EC28E0" w:rsidRDefault="00EC28E0" w:rsidP="00EC28E0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2851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коммутационные перенапряжения;</w:t>
      </w:r>
    </w:p>
    <w:p w14:paraId="7F02A5CF" w14:textId="77777777" w:rsidR="00402851" w:rsidRPr="00EC28E0" w:rsidRDefault="00EC28E0" w:rsidP="00EC28E0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2851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гармонические искажения.</w:t>
      </w:r>
    </w:p>
    <w:p w14:paraId="239FF38E" w14:textId="77777777" w:rsidR="00402851" w:rsidRPr="00EC28E0" w:rsidRDefault="00402851" w:rsidP="00EC28E0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моделирования был определен тип FACTS-устройств, необходимых для устранения проблем на предприятии, его основные характеристики, а также места подключения в существующей системе электроснабжения.</w:t>
      </w:r>
    </w:p>
    <w:p w14:paraId="4A4F6414" w14:textId="77777777" w:rsidR="00603BAC" w:rsidRPr="00EC28E0" w:rsidRDefault="00402851" w:rsidP="00EC28E0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установленных на предприятии </w:t>
      </w:r>
      <w:proofErr w:type="spellStart"/>
      <w:r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фильтро</w:t>
      </w:r>
      <w:proofErr w:type="spellEnd"/>
      <w:r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D2D2C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компенсирующих устройств (ФКУ) </w:t>
      </w:r>
      <w:r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разработаны мероприятия по их модернизации и внедрению во вновь создаваемую систему компенсации реактивной мощности (СКРМ) – изготовление и</w:t>
      </w:r>
      <w:r w:rsidR="00603BAC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подключение шкафов управления.</w:t>
      </w:r>
    </w:p>
    <w:p w14:paraId="62BF36C5" w14:textId="77777777" w:rsidR="00603BAC" w:rsidRDefault="00402851" w:rsidP="00EC28E0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связи с тем, что и существующие ФКУ, и проектируемые ФКУ выполнены ступенчатыми, в программном комплексе были рассмотрены в динамике режимы переключения ступеней ФКУ.</w:t>
      </w:r>
    </w:p>
    <w:p w14:paraId="15E8AF93" w14:textId="1AA44E7B" w:rsidR="005D1D9D" w:rsidRPr="00EC28E0" w:rsidRDefault="005D1D9D" w:rsidP="00EC28E0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Важной задачей было определить частоту настройки вновь устанавливаемых ФКУ для возможности совместной работы с </w:t>
      </w:r>
      <w:proofErr w:type="gramStart"/>
      <w:r w:rsidRPr="005D1D9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существующими</w:t>
      </w:r>
      <w:proofErr w:type="gramEnd"/>
      <w:r w:rsidRPr="005D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ФКУ, выполнения целей проекта и сокращения расходов Заказчика.</w:t>
      </w:r>
    </w:p>
    <w:p w14:paraId="39DB9F49" w14:textId="77777777" w:rsidR="00402851" w:rsidRPr="00EC28E0" w:rsidRDefault="00402851" w:rsidP="00EC28E0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ходе моделирования было установлено, что для достижения целей проекта необходимо:</w:t>
      </w:r>
    </w:p>
    <w:p w14:paraId="397A8558" w14:textId="1F56B095" w:rsidR="00402851" w:rsidRPr="00EC28E0" w:rsidRDefault="005D1D9D" w:rsidP="00EC28E0">
      <w:pPr>
        <w:pStyle w:val="a4"/>
        <w:numPr>
          <w:ilvl w:val="0"/>
          <w:numId w:val="22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установка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FACTS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-устройств, мощностью 29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МВАр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объединением существующих и вновь устанавливаемых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FACTS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в общую систему компенсации реактивной мощности</w:t>
      </w:r>
      <w:r w:rsidR="00402851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C5A41EF" w14:textId="03C96FEE" w:rsidR="00402851" w:rsidRPr="00EC28E0" w:rsidRDefault="00402851" w:rsidP="00EC28E0">
      <w:pPr>
        <w:pStyle w:val="a4"/>
        <w:numPr>
          <w:ilvl w:val="0"/>
          <w:numId w:val="22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Модернизация ТЭС-2 (для подключения </w:t>
      </w:r>
      <w:r w:rsidR="005D1D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нагрузки</w:t>
      </w:r>
      <w:r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DA033CF" w14:textId="77777777" w:rsidR="00402851" w:rsidRPr="00EC28E0" w:rsidRDefault="00402851" w:rsidP="00EC28E0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концепцией являлось выполнение минимальных переделок сети </w:t>
      </w:r>
      <w:r w:rsidR="00224F22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</w:t>
      </w:r>
      <w:r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целей проекта. </w:t>
      </w:r>
    </w:p>
    <w:p w14:paraId="25F058B4" w14:textId="77777777" w:rsidR="00EC11C8" w:rsidRPr="00603BAC" w:rsidRDefault="00EC11C8" w:rsidP="00402851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87B654" w14:textId="0B0CF79A" w:rsidR="00402851" w:rsidRPr="00603BAC" w:rsidRDefault="00402851" w:rsidP="00603BAC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расчеты всех программных комплексов строятся на базе электротехнических уравнений, основным отличием рассматриваемых программных комплексов являлось удобство ввода информации, скорость проводимых расчетов и возможности расчета гармонического анализа и динамической нагрузки. Оба рассматриваемых программных комплекса функциями указанных расчетов обладают, но ввод исходных данных в </w:t>
      </w:r>
      <w:proofErr w:type="spellStart"/>
      <w:r w:rsidRPr="00603B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DigSILENT</w:t>
      </w:r>
      <w:proofErr w:type="spellEnd"/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оказался доступнее и удобнее</w:t>
      </w:r>
      <w:r w:rsidR="005D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оператора</w:t>
      </w:r>
      <w:proofErr w:type="gramStart"/>
      <w:r w:rsidR="005D1D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D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3B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EasyPower</w:t>
      </w:r>
      <w:proofErr w:type="spellEnd"/>
      <w:r w:rsidR="00D65DEF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больш</w:t>
      </w:r>
      <w:r w:rsidR="00DE3D05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влияние «человеческого фактора» -</w:t>
      </w:r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вероятность ошибки из-за </w:t>
      </w:r>
      <w:r w:rsidR="005D1D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большего перечня</w:t>
      </w:r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расчетов, проводимых самим инженером.</w:t>
      </w:r>
    </w:p>
    <w:p w14:paraId="416A6C30" w14:textId="77777777" w:rsidR="00402851" w:rsidRPr="00603BAC" w:rsidRDefault="00402851" w:rsidP="00603BAC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Моделируемая схема предприятия представляет собой</w:t>
      </w:r>
      <w:r w:rsidR="00D65DEF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подстанций, связанных с системой</w:t>
      </w:r>
      <w:r w:rsidR="00D65DEF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магистральной схеме</w:t>
      </w:r>
      <w:r w:rsidR="00D65DEF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шинопроводами</w:t>
      </w:r>
      <w:proofErr w:type="spellEnd"/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</w:t>
      </w:r>
      <w:r w:rsidR="00D65DEF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сдвоенные реакторы. Готовых элементов в виде сдвоенного реактора ни один из рассматриваемых программных комплексов не содержит,</w:t>
      </w:r>
      <w:r w:rsidR="00D65DEF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на первом этапе за основу составления схемы был принят РД 153-34.0-20.527-98</w:t>
      </w:r>
      <w:r w:rsidR="00DE3D05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[5]</w:t>
      </w:r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Согласно табл.4.1 [</w:t>
      </w:r>
      <w:r w:rsidR="00865265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] схема замещения сдвоенного реактора представляется емкостью и двумя индуктивностями (рис. 1</w:t>
      </w:r>
      <w:r w:rsidR="00DE3D05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, [5]</w:t>
      </w:r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которые рассчитываются по следующим формулам:</w:t>
      </w:r>
    </w:p>
    <w:p w14:paraId="2AC545B4" w14:textId="77777777" w:rsidR="00402851" w:rsidRPr="00603BAC" w:rsidRDefault="005D1D9D" w:rsidP="00603BAC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C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св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р</m:t>
            </m:r>
          </m:sub>
        </m:sSub>
      </m:oMath>
      <w:r w:rsidR="00DE3D05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603BAC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DE3D05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(3)</w:t>
      </w:r>
    </w:p>
    <w:p w14:paraId="6D0FE32E" w14:textId="77777777" w:rsidR="00402851" w:rsidRPr="00603BAC" w:rsidRDefault="005D1D9D" w:rsidP="00603BAC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1+K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св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р</m:t>
            </m:r>
          </m:sub>
        </m:sSub>
      </m:oMath>
      <w:r w:rsidR="00DE3D05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603BAC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DE3D05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(4)</w:t>
      </w:r>
    </w:p>
    <w:p w14:paraId="158B3EEB" w14:textId="77777777" w:rsidR="00402851" w:rsidRPr="00603BAC" w:rsidRDefault="00402851" w:rsidP="00603BAC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схему сдвоенного реактора также можно представить и в виде </w:t>
      </w:r>
      <w:proofErr w:type="spellStart"/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трехобмоточного</w:t>
      </w:r>
      <w:proofErr w:type="spellEnd"/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трансформатора, где вводимые параметры рассчитываются по нижеследующим формулам.</w:t>
      </w:r>
    </w:p>
    <w:p w14:paraId="19F983BB" w14:textId="77777777" w:rsidR="00402851" w:rsidRPr="00603BAC" w:rsidRDefault="00402851" w:rsidP="00603BAC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сопротивление реактора согласно</w:t>
      </w:r>
      <w:r w:rsidR="00D65DEF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28249-93</w:t>
      </w:r>
      <w:r w:rsidR="008E4E8D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="00865265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E4E8D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43F65EB" w14:textId="77777777" w:rsidR="00402851" w:rsidRPr="005E4600" w:rsidRDefault="00402851" w:rsidP="00603BAC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R=∆P∙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/(2∙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н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)</m:t>
        </m:r>
      </m:oMath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E3D05" w:rsidRPr="005E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03BAC" w:rsidRPr="005E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DE3D05" w:rsidRPr="005E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(5)</w:t>
      </w:r>
    </w:p>
    <w:p w14:paraId="5F3598B3" w14:textId="77777777" w:rsidR="00402851" w:rsidRPr="005D1D9D" w:rsidRDefault="008A772C" w:rsidP="00603BAC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D9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02851" w:rsidRPr="005D1D9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азисное сопротивление:</w:t>
      </w:r>
    </w:p>
    <w:p w14:paraId="262FEAF0" w14:textId="77777777" w:rsidR="00402851" w:rsidRPr="005D1D9D" w:rsidRDefault="00402851" w:rsidP="00603BAC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Z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U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/S</m:t>
        </m:r>
      </m:oMath>
      <w:r w:rsidRPr="005D1D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E3D05" w:rsidRPr="005D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603BAC" w:rsidRPr="005D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DE3D05" w:rsidRPr="005D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(6)</w:t>
      </w:r>
    </w:p>
    <w:p w14:paraId="1754BFD9" w14:textId="77777777" w:rsidR="00402851" w:rsidRPr="00603BAC" w:rsidRDefault="008A772C" w:rsidP="00603BAC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D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Приведенное сопротивление</w:t>
      </w:r>
      <w:r w:rsidR="00402851" w:rsidRPr="005D1D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950A653" w14:textId="77777777" w:rsidR="00402851" w:rsidRPr="00603BAC" w:rsidRDefault="005D1D9D" w:rsidP="00603BAC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B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C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C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1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/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Z</m:t>
        </m:r>
      </m:oMath>
      <w:r w:rsidR="00402851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E3D05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603BAC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DE3D05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(7)</w:t>
      </w:r>
    </w:p>
    <w:p w14:paraId="1609845D" w14:textId="77777777" w:rsidR="00402851" w:rsidRPr="00603BAC" w:rsidRDefault="005D1D9D" w:rsidP="00603BAC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Н-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B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C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/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Z</m:t>
        </m:r>
      </m:oMath>
      <w:r w:rsidR="00402851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E3D05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03BAC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DE3D05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(8)</w:t>
      </w:r>
    </w:p>
    <w:p w14:paraId="06279ED5" w14:textId="77777777" w:rsidR="00402851" w:rsidRPr="00603BAC" w:rsidRDefault="005D1D9D" w:rsidP="00603BAC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C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-Н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/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Z</m:t>
        </m:r>
      </m:oMath>
      <w:r w:rsidR="00402851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E3D05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03BAC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DE3D05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(9)</w:t>
      </w:r>
    </w:p>
    <w:p w14:paraId="390509F3" w14:textId="77777777" w:rsidR="00402851" w:rsidRPr="00603BAC" w:rsidRDefault="005D1D9D" w:rsidP="00603BAC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B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C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Н-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B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R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/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Z</m:t>
        </m:r>
      </m:oMath>
      <w:r w:rsidR="00402851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E3D05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03BAC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DE3D05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(10)</w:t>
      </w:r>
    </w:p>
    <w:p w14:paraId="115B8E70" w14:textId="77777777" w:rsidR="00402851" w:rsidRPr="00603BAC" w:rsidRDefault="005D1D9D" w:rsidP="00603BAC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C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-Н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=2∙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R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/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Z</m:t>
        </m:r>
      </m:oMath>
      <w:r w:rsidR="00402851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3D05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03BAC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DE3D05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(11)</w:t>
      </w:r>
    </w:p>
    <w:p w14:paraId="00742C64" w14:textId="517425E6" w:rsidR="00402851" w:rsidRDefault="00402851" w:rsidP="00603BAC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расчетов </w:t>
      </w:r>
      <w:proofErr w:type="spellStart"/>
      <w:r w:rsidR="00DE3D05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потокораспределения</w:t>
      </w:r>
      <w:proofErr w:type="spellEnd"/>
      <w:r w:rsidR="005D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E3D05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гармоническог</w:t>
      </w:r>
      <w:r w:rsidR="005D1D9D">
        <w:rPr>
          <w:rFonts w:ascii="Times New Roman" w:eastAsia="Times New Roman" w:hAnsi="Times New Roman" w:cs="Times New Roman"/>
          <w:sz w:val="24"/>
          <w:szCs w:val="24"/>
          <w:lang w:eastAsia="ru-RU"/>
        </w:rPr>
        <w:t>о анализа</w:t>
      </w:r>
      <w:r w:rsidR="00DE3D05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показало, что два варианта представления</w:t>
      </w:r>
      <w:r w:rsidR="00D65DEF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сдвоенного реактора дают отличные друг от друга результаты. </w:t>
      </w:r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Так, при расчетах </w:t>
      </w:r>
      <w:proofErr w:type="spellStart"/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потокораспределения</w:t>
      </w:r>
      <w:proofErr w:type="spellEnd"/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использовании отличных схем сдвоенного реактора результаты моделирования будут расходиться (табл.1).</w:t>
      </w:r>
    </w:p>
    <w:p w14:paraId="03D7B9AB" w14:textId="77777777" w:rsidR="00EC28E0" w:rsidRPr="00603BAC" w:rsidRDefault="00EC28E0" w:rsidP="00603BAC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FA9796" w14:textId="77777777" w:rsidR="00402851" w:rsidRPr="00603BAC" w:rsidRDefault="00402851" w:rsidP="00402851">
      <w:pPr>
        <w:shd w:val="clear" w:color="auto" w:fill="FFFFFF"/>
        <w:spacing w:after="0" w:line="293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1.Результаты расчета </w:t>
      </w:r>
      <w:proofErr w:type="spellStart"/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потокораспределения</w:t>
      </w:r>
      <w:proofErr w:type="spellEnd"/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1485"/>
        <w:gridCol w:w="1554"/>
        <w:gridCol w:w="1772"/>
        <w:gridCol w:w="1532"/>
      </w:tblGrid>
      <w:tr w:rsidR="00603BAC" w:rsidRPr="00603BAC" w14:paraId="06292484" w14:textId="77777777" w:rsidTr="00AF4CD6">
        <w:tc>
          <w:tcPr>
            <w:tcW w:w="3402" w:type="dxa"/>
            <w:vMerge w:val="restart"/>
          </w:tcPr>
          <w:p w14:paraId="799618E2" w14:textId="77777777" w:rsidR="00402851" w:rsidRPr="00603BAC" w:rsidRDefault="00402851" w:rsidP="00591212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</w:t>
            </w:r>
          </w:p>
        </w:tc>
        <w:tc>
          <w:tcPr>
            <w:tcW w:w="3039" w:type="dxa"/>
            <w:gridSpan w:val="2"/>
            <w:vAlign w:val="center"/>
          </w:tcPr>
          <w:p w14:paraId="0E458A4C" w14:textId="77777777" w:rsidR="00402851" w:rsidRPr="00603BAC" w:rsidRDefault="00402851" w:rsidP="0059121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ТЭЦ-6, СШ-4</w:t>
            </w:r>
          </w:p>
        </w:tc>
        <w:tc>
          <w:tcPr>
            <w:tcW w:w="3304" w:type="dxa"/>
            <w:gridSpan w:val="2"/>
          </w:tcPr>
          <w:p w14:paraId="1CD72EBF" w14:textId="77777777" w:rsidR="00402851" w:rsidRPr="00603BAC" w:rsidRDefault="00402851" w:rsidP="0059121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Разница значений</w:t>
            </w:r>
          </w:p>
        </w:tc>
      </w:tr>
      <w:tr w:rsidR="00603BAC" w:rsidRPr="00603BAC" w14:paraId="4360CF0B" w14:textId="77777777" w:rsidTr="00AF4CD6">
        <w:tc>
          <w:tcPr>
            <w:tcW w:w="3402" w:type="dxa"/>
            <w:vMerge/>
          </w:tcPr>
          <w:p w14:paraId="736A883C" w14:textId="77777777" w:rsidR="00D65DEF" w:rsidRPr="00603BAC" w:rsidRDefault="00D65DEF" w:rsidP="00591212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vAlign w:val="center"/>
          </w:tcPr>
          <w:p w14:paraId="58F94D0C" w14:textId="77777777" w:rsidR="00D65DEF" w:rsidRPr="00603BAC" w:rsidRDefault="00D65DEF" w:rsidP="0059121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3B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Easy Power</w:t>
            </w:r>
          </w:p>
        </w:tc>
        <w:tc>
          <w:tcPr>
            <w:tcW w:w="1554" w:type="dxa"/>
            <w:vAlign w:val="center"/>
          </w:tcPr>
          <w:p w14:paraId="6F0DAAE2" w14:textId="77777777" w:rsidR="00D65DEF" w:rsidRPr="00603BAC" w:rsidRDefault="00D65DEF" w:rsidP="0059121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03B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DigSILENT</w:t>
            </w:r>
            <w:proofErr w:type="spellEnd"/>
          </w:p>
        </w:tc>
        <w:tc>
          <w:tcPr>
            <w:tcW w:w="1772" w:type="dxa"/>
          </w:tcPr>
          <w:p w14:paraId="7A61A505" w14:textId="77777777" w:rsidR="00D65DEF" w:rsidRPr="00603BAC" w:rsidRDefault="00EC28E0" w:rsidP="0059121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численное</w:t>
            </w:r>
          </w:p>
        </w:tc>
        <w:tc>
          <w:tcPr>
            <w:tcW w:w="1532" w:type="dxa"/>
          </w:tcPr>
          <w:p w14:paraId="0F04BA03" w14:textId="77777777" w:rsidR="00D65DEF" w:rsidRPr="00603BAC" w:rsidRDefault="00EC28E0" w:rsidP="0059121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процент, </w:t>
            </w:r>
            <w:r w:rsidR="00AF4CD6" w:rsidRPr="00603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603BAC" w:rsidRPr="00603BAC" w14:paraId="052D6B56" w14:textId="77777777" w:rsidTr="00AF4CD6">
        <w:tc>
          <w:tcPr>
            <w:tcW w:w="3402" w:type="dxa"/>
          </w:tcPr>
          <w:p w14:paraId="73F3BD8C" w14:textId="77777777" w:rsidR="00402851" w:rsidRPr="00603BAC" w:rsidRDefault="00402851" w:rsidP="00591212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Напряжение, </w:t>
            </w:r>
            <w:proofErr w:type="spellStart"/>
            <w:r w:rsidRPr="00603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485" w:type="dxa"/>
            <w:vAlign w:val="center"/>
          </w:tcPr>
          <w:p w14:paraId="68BB9AEB" w14:textId="77777777" w:rsidR="00402851" w:rsidRPr="00603BAC" w:rsidRDefault="00402851" w:rsidP="0059121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6,200</w:t>
            </w:r>
          </w:p>
        </w:tc>
        <w:tc>
          <w:tcPr>
            <w:tcW w:w="1554" w:type="dxa"/>
            <w:vAlign w:val="center"/>
          </w:tcPr>
          <w:p w14:paraId="00331B57" w14:textId="77777777" w:rsidR="00402851" w:rsidRPr="00603BAC" w:rsidRDefault="00402851" w:rsidP="0059121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6,200</w:t>
            </w:r>
          </w:p>
        </w:tc>
        <w:tc>
          <w:tcPr>
            <w:tcW w:w="1772" w:type="dxa"/>
            <w:vAlign w:val="center"/>
          </w:tcPr>
          <w:p w14:paraId="43AC96A5" w14:textId="77777777" w:rsidR="00402851" w:rsidRPr="00603BAC" w:rsidRDefault="00AF4CD6" w:rsidP="0059121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2" w:type="dxa"/>
            <w:vAlign w:val="center"/>
          </w:tcPr>
          <w:p w14:paraId="4F1C2111" w14:textId="77777777" w:rsidR="00402851" w:rsidRPr="00603BAC" w:rsidRDefault="00AF4CD6" w:rsidP="0059121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03BAC" w:rsidRPr="00603BAC" w14:paraId="0CC844C9" w14:textId="77777777" w:rsidTr="00AF4CD6">
        <w:tc>
          <w:tcPr>
            <w:tcW w:w="3402" w:type="dxa"/>
          </w:tcPr>
          <w:p w14:paraId="3A7B73C5" w14:textId="77777777" w:rsidR="00402851" w:rsidRPr="00603BAC" w:rsidRDefault="00402851" w:rsidP="00D65DEF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Активная мощность, </w:t>
            </w:r>
            <w:r w:rsidR="00D65DEF" w:rsidRPr="00603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603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1485" w:type="dxa"/>
            <w:vAlign w:val="center"/>
          </w:tcPr>
          <w:p w14:paraId="2D1528E1" w14:textId="77777777" w:rsidR="00402851" w:rsidRPr="00603BAC" w:rsidRDefault="00402851" w:rsidP="0059121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36,775</w:t>
            </w:r>
          </w:p>
        </w:tc>
        <w:tc>
          <w:tcPr>
            <w:tcW w:w="1554" w:type="dxa"/>
            <w:vAlign w:val="center"/>
          </w:tcPr>
          <w:p w14:paraId="1FCE1130" w14:textId="77777777" w:rsidR="00402851" w:rsidRPr="00603BAC" w:rsidRDefault="00402851" w:rsidP="0059121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36,800</w:t>
            </w:r>
          </w:p>
        </w:tc>
        <w:tc>
          <w:tcPr>
            <w:tcW w:w="1772" w:type="dxa"/>
            <w:vAlign w:val="center"/>
          </w:tcPr>
          <w:p w14:paraId="3F7622EC" w14:textId="77777777" w:rsidR="00402851" w:rsidRPr="00603BAC" w:rsidRDefault="00D65DEF" w:rsidP="0059121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532" w:type="dxa"/>
            <w:vAlign w:val="center"/>
          </w:tcPr>
          <w:p w14:paraId="32269253" w14:textId="77777777" w:rsidR="00402851" w:rsidRPr="00603BAC" w:rsidRDefault="00D65DEF" w:rsidP="0059121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</w:tr>
      <w:tr w:rsidR="00603BAC" w:rsidRPr="00603BAC" w14:paraId="160246FF" w14:textId="77777777" w:rsidTr="00AF4CD6">
        <w:tc>
          <w:tcPr>
            <w:tcW w:w="3402" w:type="dxa"/>
          </w:tcPr>
          <w:p w14:paraId="7A038332" w14:textId="77777777" w:rsidR="00402851" w:rsidRPr="00603BAC" w:rsidRDefault="00402851" w:rsidP="00D65DEF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Реактивная мощность, </w:t>
            </w:r>
            <w:proofErr w:type="spellStart"/>
            <w:r w:rsidR="00D65DEF" w:rsidRPr="00603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603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</w:t>
            </w:r>
            <w:proofErr w:type="spellEnd"/>
          </w:p>
        </w:tc>
        <w:tc>
          <w:tcPr>
            <w:tcW w:w="1485" w:type="dxa"/>
            <w:vAlign w:val="center"/>
          </w:tcPr>
          <w:p w14:paraId="73CD0D7F" w14:textId="77777777" w:rsidR="00402851" w:rsidRPr="00603BAC" w:rsidRDefault="00402851" w:rsidP="0059121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26,646</w:t>
            </w:r>
          </w:p>
        </w:tc>
        <w:tc>
          <w:tcPr>
            <w:tcW w:w="1554" w:type="dxa"/>
            <w:vAlign w:val="center"/>
          </w:tcPr>
          <w:p w14:paraId="1C8BB68D" w14:textId="77777777" w:rsidR="00402851" w:rsidRPr="00603BAC" w:rsidRDefault="00402851" w:rsidP="0059121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27,180</w:t>
            </w:r>
          </w:p>
        </w:tc>
        <w:tc>
          <w:tcPr>
            <w:tcW w:w="1772" w:type="dxa"/>
            <w:vAlign w:val="center"/>
          </w:tcPr>
          <w:p w14:paraId="36E70AFA" w14:textId="77777777" w:rsidR="00402851" w:rsidRPr="00603BAC" w:rsidRDefault="00D65DEF" w:rsidP="0059121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0,534</w:t>
            </w:r>
          </w:p>
        </w:tc>
        <w:tc>
          <w:tcPr>
            <w:tcW w:w="1532" w:type="dxa"/>
            <w:vAlign w:val="center"/>
          </w:tcPr>
          <w:p w14:paraId="589CE4CC" w14:textId="77777777" w:rsidR="00402851" w:rsidRPr="00603BAC" w:rsidRDefault="00D65DEF" w:rsidP="0059121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</w:tr>
    </w:tbl>
    <w:p w14:paraId="706A52CA" w14:textId="77777777" w:rsidR="00EC28E0" w:rsidRDefault="00EC28E0" w:rsidP="008E4E8D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F70B64" w14:textId="63B71321" w:rsidR="00402851" w:rsidRPr="00603BAC" w:rsidRDefault="00402851" w:rsidP="00EC28E0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="008E4E8D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 из таблицы 1</w:t>
      </w:r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зависимости от выбора способа представления сдвоенного реактора, отклонения </w:t>
      </w:r>
      <w:proofErr w:type="gramStart"/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 полученных при моделировании могут</w:t>
      </w:r>
      <w:proofErr w:type="gramEnd"/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достигать 2%. В свою очередь данное отклонение будет влиять на принятие решения о величине мощности</w:t>
      </w:r>
      <w:r w:rsidR="00AF4CD6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CD6" w:rsidRPr="00603B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FACTS</w:t>
      </w:r>
      <w:r w:rsidR="00AF4CD6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-устройств</w:t>
      </w:r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необходимой для компенсации и повышения </w:t>
      </w:r>
      <w:r w:rsidR="00E407F7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напряжения на шинах подстанций.</w:t>
      </w:r>
      <w:r w:rsidR="008E4E8D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42F7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</w:t>
      </w:r>
      <w:proofErr w:type="gramStart"/>
      <w:r w:rsidR="00F442F7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</w:t>
      </w:r>
      <w:proofErr w:type="gramEnd"/>
      <w:r w:rsidR="00F442F7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настоящее время, особенно при реализации интернациональных проектов, по условиям Договора на выполнение работ Исполнитель несет «абсолютную ответственность»</w:t>
      </w:r>
      <w:r w:rsidR="00E407F7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72DA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термин,</w:t>
      </w:r>
      <w:r w:rsid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означающий </w:t>
      </w:r>
      <w:r w:rsidR="00E407F7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возмещение материального ущерба вне зависимости от вины </w:t>
      </w:r>
      <w:proofErr w:type="spellStart"/>
      <w:r w:rsidR="00E407F7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причинителя</w:t>
      </w:r>
      <w:proofErr w:type="spellEnd"/>
      <w:r w:rsidR="00E407F7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442F7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составления схемы моделирования – важный этап работ, от которого будут зависеть все решения, принимаемые в дальнейшем, но не стоит забывать, что</w:t>
      </w:r>
      <w:r w:rsidR="00E407F7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результаты моделирования также оказывают влияние и другие факторы, </w:t>
      </w:r>
      <w:r w:rsidR="00E407F7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</w:t>
      </w:r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погрешность приборов измерения и погрешность самих программных комплексов, в которых происходит моделирование. Согласно статье [</w:t>
      </w:r>
      <w:r w:rsidR="00865265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]величина данных </w:t>
      </w:r>
      <w:r w:rsidR="008E4E8D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отклонений может достигать 19%, что не допустимо.</w:t>
      </w:r>
    </w:p>
    <w:p w14:paraId="557CC67B" w14:textId="77777777" w:rsidR="00402851" w:rsidRPr="00603BAC" w:rsidRDefault="00402851" w:rsidP="00402851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73DA4" w14:textId="77777777" w:rsidR="004A2410" w:rsidRPr="00603BAC" w:rsidRDefault="004A2410" w:rsidP="00EC28E0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</w:p>
    <w:p w14:paraId="12649812" w14:textId="77777777" w:rsidR="00402851" w:rsidRPr="00EC28E0" w:rsidRDefault="00402851" w:rsidP="00EC28E0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2A95B3" w14:textId="77777777" w:rsidR="00EC28E0" w:rsidRDefault="00EC28E0" w:rsidP="00EC28E0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C3844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ДПр-03/14.РР Отчет «Математическое моделирование схемы питания нагрузки ОАО «Братский целлюлозно-картонный комбинат» по </w:t>
      </w:r>
      <w:proofErr w:type="spellStart"/>
      <w:r w:rsidR="003C3844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шинопроводам</w:t>
      </w:r>
      <w:proofErr w:type="spellEnd"/>
      <w:r w:rsidR="003C3844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ШП-3 и ШП-4». Расчеты. ООО «Международная Энергосберегающая Корпорация», </w:t>
      </w:r>
      <w:proofErr w:type="spellStart"/>
      <w:r w:rsidR="003C3844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3C3844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3C3844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</w:t>
      </w:r>
      <w:proofErr w:type="spellEnd"/>
      <w:r w:rsidR="003C3844" w:rsidRPr="00603BAC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-Петербург. 2014г.</w:t>
      </w:r>
    </w:p>
    <w:p w14:paraId="54BDBF7B" w14:textId="77777777" w:rsidR="00EC28E0" w:rsidRDefault="00EC28E0" w:rsidP="00EC28E0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C3844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технической эксплуатации электроустановок потребителей.</w:t>
      </w:r>
    </w:p>
    <w:p w14:paraId="0E67A827" w14:textId="77777777" w:rsidR="00EC28E0" w:rsidRDefault="00EC28E0" w:rsidP="00EC28E0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="00402851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Брускин</w:t>
      </w:r>
      <w:proofErr w:type="spellEnd"/>
      <w:r w:rsidR="00402851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Д.Э, </w:t>
      </w:r>
      <w:proofErr w:type="spellStart"/>
      <w:r w:rsidR="00402851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Зорохович</w:t>
      </w:r>
      <w:proofErr w:type="spellEnd"/>
      <w:r w:rsidR="00402851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А.Е, Хвостов В.С. Электрические машины. Учеб</w:t>
      </w:r>
      <w:proofErr w:type="gramStart"/>
      <w:r w:rsidR="00402851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02851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02851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402851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="00402851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</w:t>
      </w:r>
      <w:proofErr w:type="spellEnd"/>
      <w:r w:rsidR="00402851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спец. вузов. В 2-х ч. Ч. 2: — 2-е изд. М.: </w:t>
      </w:r>
      <w:proofErr w:type="spellStart"/>
      <w:r w:rsidR="00402851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="00402851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402851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spellEnd"/>
      <w:r w:rsidR="00402851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., 1987. - 335 с.</w:t>
      </w:r>
    </w:p>
    <w:p w14:paraId="39AAAB2C" w14:textId="77777777" w:rsidR="00EC28E0" w:rsidRDefault="00EC28E0" w:rsidP="00EC28E0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402851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 И.П. Электрические машины. Учеб</w:t>
      </w:r>
      <w:proofErr w:type="gramStart"/>
      <w:r w:rsidR="00402851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02851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02851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402851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="00402851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</w:t>
      </w:r>
      <w:proofErr w:type="spellEnd"/>
      <w:r w:rsidR="00402851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спец. вузов.  М.: </w:t>
      </w:r>
      <w:proofErr w:type="spellStart"/>
      <w:r w:rsidR="00402851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="00402851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402851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spellEnd"/>
      <w:r w:rsidR="00402851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., 1987. - 426 с.</w:t>
      </w:r>
    </w:p>
    <w:p w14:paraId="63758A01" w14:textId="77777777" w:rsidR="00EC28E0" w:rsidRDefault="00EC28E0" w:rsidP="00EC28E0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402851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РД 153-34.0-20.527-98. Руководящие указания по расчету токов короткого замыкания и выбору электрооборудования.</w:t>
      </w:r>
    </w:p>
    <w:p w14:paraId="2F3C2C18" w14:textId="77777777" w:rsidR="00EC28E0" w:rsidRDefault="00EC28E0" w:rsidP="00EC28E0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865265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28249-93. Короткие замыкания в электроустановках. Методы расчета в электроустановках переменного тока напряжением до 1 </w:t>
      </w:r>
      <w:proofErr w:type="spellStart"/>
      <w:r w:rsidR="00865265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proofErr w:type="spellEnd"/>
    </w:p>
    <w:p w14:paraId="3274657E" w14:textId="77777777" w:rsidR="00402851" w:rsidRPr="00EC28E0" w:rsidRDefault="00EC28E0" w:rsidP="00EC28E0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402851" w:rsidRPr="00EC28E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Балабанов М.С. Погрешности моделирования FACTS устройств / Балабанов М.С., Баранова Е.М. // Информационные технологии в проектировании и производстве. – 2015. – Вып.1. – С. 28-33.</w:t>
      </w:r>
    </w:p>
    <w:sectPr w:rsidR="00402851" w:rsidRPr="00EC28E0" w:rsidSect="00C04535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9E33DD" w15:done="0"/>
  <w15:commentEx w15:paraId="09384ECD" w15:done="0"/>
  <w15:commentEx w15:paraId="5033B3B6" w15:done="0"/>
  <w15:commentEx w15:paraId="6A823185" w15:done="0"/>
  <w15:commentEx w15:paraId="1FB2A471" w15:done="0"/>
  <w15:commentEx w15:paraId="021E92FB" w15:done="0"/>
  <w15:commentEx w15:paraId="69F94EBE" w15:done="0"/>
  <w15:commentEx w15:paraId="1C4ECBA2" w15:done="0"/>
  <w15:commentEx w15:paraId="15E6D2F5" w15:done="0"/>
  <w15:commentEx w15:paraId="0B9FA39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Ex BT">
    <w:panose1 w:val="020B0505020202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730D"/>
    <w:multiLevelType w:val="multilevel"/>
    <w:tmpl w:val="D2BADAFC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3B3427"/>
    <w:multiLevelType w:val="hybridMultilevel"/>
    <w:tmpl w:val="E7FEB484"/>
    <w:lvl w:ilvl="0" w:tplc="9FDEAFD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BB95164"/>
    <w:multiLevelType w:val="hybridMultilevel"/>
    <w:tmpl w:val="508A1A16"/>
    <w:lvl w:ilvl="0" w:tplc="9FDEA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F2A94"/>
    <w:multiLevelType w:val="multilevel"/>
    <w:tmpl w:val="57E6692E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-"/>
      <w:lvlJc w:val="left"/>
      <w:pPr>
        <w:ind w:left="1728" w:hanging="648"/>
      </w:pPr>
      <w:rPr>
        <w:rFonts w:ascii="Swis721 LtEx BT" w:hAnsi="Swis721 LtEx BT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1851478"/>
    <w:multiLevelType w:val="multilevel"/>
    <w:tmpl w:val="D2BADAFC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EB62A64"/>
    <w:multiLevelType w:val="hybridMultilevel"/>
    <w:tmpl w:val="0E52AD4C"/>
    <w:lvl w:ilvl="0" w:tplc="B9601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58ED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0696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E462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589A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2C6A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9209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831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3643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3A5654"/>
    <w:multiLevelType w:val="hybridMultilevel"/>
    <w:tmpl w:val="1AB4E068"/>
    <w:lvl w:ilvl="0" w:tplc="9FDEAF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210360"/>
    <w:multiLevelType w:val="hybridMultilevel"/>
    <w:tmpl w:val="BC0E18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4B10D0"/>
    <w:multiLevelType w:val="hybridMultilevel"/>
    <w:tmpl w:val="554CADF0"/>
    <w:lvl w:ilvl="0" w:tplc="9FDEAFD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C312D07"/>
    <w:multiLevelType w:val="multilevel"/>
    <w:tmpl w:val="D2BADAFC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D8403DB"/>
    <w:multiLevelType w:val="multilevel"/>
    <w:tmpl w:val="D2BADAFC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DEC1460"/>
    <w:multiLevelType w:val="hybridMultilevel"/>
    <w:tmpl w:val="A1469160"/>
    <w:lvl w:ilvl="0" w:tplc="9FDEAFD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011724F"/>
    <w:multiLevelType w:val="multilevel"/>
    <w:tmpl w:val="D2BADAFC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4">
    <w:nsid w:val="5C736432"/>
    <w:multiLevelType w:val="hybridMultilevel"/>
    <w:tmpl w:val="4B046714"/>
    <w:lvl w:ilvl="0" w:tplc="D46CC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4F0F12"/>
    <w:multiLevelType w:val="multilevel"/>
    <w:tmpl w:val="8E78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9E4319"/>
    <w:multiLevelType w:val="hybridMultilevel"/>
    <w:tmpl w:val="C182352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0F">
      <w:start w:val="1"/>
      <w:numFmt w:val="decimal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CC6245D"/>
    <w:multiLevelType w:val="multilevel"/>
    <w:tmpl w:val="D2BADAFC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D2330BC"/>
    <w:multiLevelType w:val="hybridMultilevel"/>
    <w:tmpl w:val="E7F67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4826F8"/>
    <w:multiLevelType w:val="multilevel"/>
    <w:tmpl w:val="8020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69B576B"/>
    <w:multiLevelType w:val="hybridMultilevel"/>
    <w:tmpl w:val="603C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666C62"/>
    <w:multiLevelType w:val="multilevel"/>
    <w:tmpl w:val="D2BADAFC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20"/>
  </w:num>
  <w:num w:numId="3">
    <w:abstractNumId w:val="18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3"/>
  </w:num>
  <w:num w:numId="8">
    <w:abstractNumId w:val="4"/>
  </w:num>
  <w:num w:numId="9">
    <w:abstractNumId w:val="10"/>
  </w:num>
  <w:num w:numId="10">
    <w:abstractNumId w:val="17"/>
  </w:num>
  <w:num w:numId="11">
    <w:abstractNumId w:val="9"/>
  </w:num>
  <w:num w:numId="12">
    <w:abstractNumId w:val="0"/>
  </w:num>
  <w:num w:numId="13">
    <w:abstractNumId w:val="12"/>
  </w:num>
  <w:num w:numId="14">
    <w:abstractNumId w:val="21"/>
  </w:num>
  <w:num w:numId="15">
    <w:abstractNumId w:val="3"/>
  </w:num>
  <w:num w:numId="16">
    <w:abstractNumId w:val="2"/>
  </w:num>
  <w:num w:numId="17">
    <w:abstractNumId w:val="11"/>
  </w:num>
  <w:num w:numId="18">
    <w:abstractNumId w:val="16"/>
  </w:num>
  <w:num w:numId="19">
    <w:abstractNumId w:val="8"/>
  </w:num>
  <w:num w:numId="20">
    <w:abstractNumId w:val="1"/>
  </w:num>
  <w:num w:numId="21">
    <w:abstractNumId w:val="15"/>
  </w:num>
  <w:num w:numId="22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xim">
    <w15:presenceInfo w15:providerId="None" w15:userId="Maxi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8A"/>
    <w:rsid w:val="0000453A"/>
    <w:rsid w:val="0003732F"/>
    <w:rsid w:val="00052D36"/>
    <w:rsid w:val="00091BF4"/>
    <w:rsid w:val="000E56EB"/>
    <w:rsid w:val="0011278A"/>
    <w:rsid w:val="00142AC3"/>
    <w:rsid w:val="00143A9D"/>
    <w:rsid w:val="001A1C2C"/>
    <w:rsid w:val="00224F22"/>
    <w:rsid w:val="002533CA"/>
    <w:rsid w:val="00261E98"/>
    <w:rsid w:val="002C0D4F"/>
    <w:rsid w:val="002C25DD"/>
    <w:rsid w:val="002E0D19"/>
    <w:rsid w:val="00307365"/>
    <w:rsid w:val="00362047"/>
    <w:rsid w:val="003B5630"/>
    <w:rsid w:val="003C3844"/>
    <w:rsid w:val="003C44EE"/>
    <w:rsid w:val="003E3A93"/>
    <w:rsid w:val="003E3FE0"/>
    <w:rsid w:val="00402851"/>
    <w:rsid w:val="00404C20"/>
    <w:rsid w:val="00462894"/>
    <w:rsid w:val="004A2410"/>
    <w:rsid w:val="004B6E84"/>
    <w:rsid w:val="004C0811"/>
    <w:rsid w:val="004E7F87"/>
    <w:rsid w:val="005114F2"/>
    <w:rsid w:val="00572DAA"/>
    <w:rsid w:val="005D1D9D"/>
    <w:rsid w:val="005D378A"/>
    <w:rsid w:val="005E4600"/>
    <w:rsid w:val="00603BAC"/>
    <w:rsid w:val="006578FD"/>
    <w:rsid w:val="0068406E"/>
    <w:rsid w:val="006A0FBA"/>
    <w:rsid w:val="006C4FAC"/>
    <w:rsid w:val="00745970"/>
    <w:rsid w:val="00791E92"/>
    <w:rsid w:val="007D0518"/>
    <w:rsid w:val="007F75AD"/>
    <w:rsid w:val="00831627"/>
    <w:rsid w:val="00831FDF"/>
    <w:rsid w:val="00835319"/>
    <w:rsid w:val="00865265"/>
    <w:rsid w:val="00871EAD"/>
    <w:rsid w:val="008A772C"/>
    <w:rsid w:val="008E4E8D"/>
    <w:rsid w:val="00912B5C"/>
    <w:rsid w:val="00957A9A"/>
    <w:rsid w:val="00977D56"/>
    <w:rsid w:val="00985A66"/>
    <w:rsid w:val="00993599"/>
    <w:rsid w:val="009E6686"/>
    <w:rsid w:val="009F6B19"/>
    <w:rsid w:val="00A25594"/>
    <w:rsid w:val="00A46969"/>
    <w:rsid w:val="00A5314B"/>
    <w:rsid w:val="00A841A1"/>
    <w:rsid w:val="00AD2D2C"/>
    <w:rsid w:val="00AF4CD6"/>
    <w:rsid w:val="00B26960"/>
    <w:rsid w:val="00B45433"/>
    <w:rsid w:val="00B80D0A"/>
    <w:rsid w:val="00BB55BE"/>
    <w:rsid w:val="00C04535"/>
    <w:rsid w:val="00CA2C39"/>
    <w:rsid w:val="00D65DEF"/>
    <w:rsid w:val="00D955E3"/>
    <w:rsid w:val="00DE3D05"/>
    <w:rsid w:val="00DF28DD"/>
    <w:rsid w:val="00E1481B"/>
    <w:rsid w:val="00E23C33"/>
    <w:rsid w:val="00E407F7"/>
    <w:rsid w:val="00EC11C8"/>
    <w:rsid w:val="00EC28E0"/>
    <w:rsid w:val="00F442F7"/>
    <w:rsid w:val="00F468CE"/>
    <w:rsid w:val="00FA3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5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70"/>
  </w:style>
  <w:style w:type="paragraph" w:styleId="1">
    <w:name w:val="heading 1"/>
    <w:basedOn w:val="a"/>
    <w:next w:val="a"/>
    <w:link w:val="10"/>
    <w:uiPriority w:val="9"/>
    <w:qFormat/>
    <w:rsid w:val="000045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533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color w:val="80008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33C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533C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278A"/>
  </w:style>
  <w:style w:type="paragraph" w:styleId="a4">
    <w:name w:val="List Paragraph"/>
    <w:basedOn w:val="a"/>
    <w:link w:val="a5"/>
    <w:uiPriority w:val="34"/>
    <w:qFormat/>
    <w:rsid w:val="006A0FBA"/>
    <w:pPr>
      <w:ind w:left="720"/>
      <w:contextualSpacing/>
    </w:pPr>
  </w:style>
  <w:style w:type="table" w:styleId="a6">
    <w:name w:val="Table Grid"/>
    <w:basedOn w:val="a1"/>
    <w:uiPriority w:val="59"/>
    <w:rsid w:val="00FA3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FA38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61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1E9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533CA"/>
    <w:rPr>
      <w:rFonts w:ascii="Times New Roman" w:eastAsia="Times New Roman" w:hAnsi="Times New Roman" w:cs="Times New Roman"/>
      <w:b/>
      <w:i/>
      <w:color w:val="8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533CA"/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33CA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a">
    <w:name w:val="Body Text"/>
    <w:basedOn w:val="a"/>
    <w:link w:val="ab"/>
    <w:rsid w:val="002533CA"/>
    <w:pPr>
      <w:spacing w:after="0" w:line="240" w:lineRule="auto"/>
      <w:jc w:val="center"/>
    </w:pPr>
    <w:rPr>
      <w:rFonts w:ascii="Arial" w:eastAsia="Times New Roman" w:hAnsi="Arial" w:cs="Times New Roman"/>
      <w:caps/>
      <w:sz w:val="12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533CA"/>
    <w:rPr>
      <w:rFonts w:ascii="Arial" w:eastAsia="Times New Roman" w:hAnsi="Arial" w:cs="Times New Roman"/>
      <w:caps/>
      <w:sz w:val="12"/>
      <w:szCs w:val="20"/>
      <w:lang w:eastAsia="ru-RU"/>
    </w:rPr>
  </w:style>
  <w:style w:type="paragraph" w:customStyle="1" w:styleId="Abstract">
    <w:name w:val="Abstract"/>
    <w:uiPriority w:val="99"/>
    <w:rsid w:val="00C04535"/>
    <w:pPr>
      <w:spacing w:after="20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Affiliation">
    <w:name w:val="Affiliation"/>
    <w:uiPriority w:val="99"/>
    <w:rsid w:val="00C0453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uthor">
    <w:name w:val="Author"/>
    <w:uiPriority w:val="99"/>
    <w:rsid w:val="00C04535"/>
    <w:pPr>
      <w:spacing w:before="360" w:after="40" w:line="240" w:lineRule="auto"/>
      <w:jc w:val="center"/>
    </w:pPr>
    <w:rPr>
      <w:rFonts w:ascii="Times New Roman" w:eastAsia="Times New Roman" w:hAnsi="Times New Roman" w:cs="Times New Roman"/>
      <w:noProof/>
      <w:lang w:val="en-US"/>
    </w:rPr>
  </w:style>
  <w:style w:type="paragraph" w:customStyle="1" w:styleId="papersubtitle">
    <w:name w:val="paper subtitle"/>
    <w:uiPriority w:val="99"/>
    <w:rsid w:val="00C04535"/>
    <w:pPr>
      <w:spacing w:after="120" w:line="240" w:lineRule="auto"/>
      <w:jc w:val="center"/>
    </w:pPr>
    <w:rPr>
      <w:rFonts w:ascii="Times New Roman" w:eastAsia="Times New Roman" w:hAnsi="Times New Roman" w:cs="Times New Roman"/>
      <w:bCs/>
      <w:noProof/>
      <w:sz w:val="28"/>
      <w:szCs w:val="28"/>
      <w:lang w:val="en-US"/>
    </w:rPr>
  </w:style>
  <w:style w:type="character" w:styleId="ac">
    <w:name w:val="Hyperlink"/>
    <w:uiPriority w:val="99"/>
    <w:semiHidden/>
    <w:unhideWhenUsed/>
    <w:rsid w:val="00C04535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rsid w:val="00C04535"/>
  </w:style>
  <w:style w:type="character" w:customStyle="1" w:styleId="10">
    <w:name w:val="Заголовок 1 Знак"/>
    <w:basedOn w:val="a0"/>
    <w:link w:val="1"/>
    <w:uiPriority w:val="9"/>
    <w:rsid w:val="0000453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keywords">
    <w:name w:val="key words"/>
    <w:uiPriority w:val="99"/>
    <w:rsid w:val="0000453A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paragraph" w:customStyle="1" w:styleId="references">
    <w:name w:val="references"/>
    <w:uiPriority w:val="99"/>
    <w:rsid w:val="0000453A"/>
    <w:pPr>
      <w:numPr>
        <w:numId w:val="7"/>
      </w:numPr>
      <w:spacing w:after="50" w:line="180" w:lineRule="exact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paragraph" w:customStyle="1" w:styleId="tablecolhead">
    <w:name w:val="table col head"/>
    <w:basedOn w:val="a"/>
    <w:uiPriority w:val="99"/>
    <w:rsid w:val="000045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tablecolsubhead">
    <w:name w:val="table col subhead"/>
    <w:basedOn w:val="tablecolhead"/>
    <w:uiPriority w:val="99"/>
    <w:rsid w:val="0000453A"/>
    <w:rPr>
      <w:i/>
      <w:iCs/>
      <w:sz w:val="15"/>
      <w:szCs w:val="15"/>
    </w:rPr>
  </w:style>
  <w:style w:type="paragraph" w:customStyle="1" w:styleId="tablecopy">
    <w:name w:val="table copy"/>
    <w:uiPriority w:val="99"/>
    <w:rsid w:val="0000453A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character" w:styleId="ad">
    <w:name w:val="annotation reference"/>
    <w:basedOn w:val="a0"/>
    <w:uiPriority w:val="99"/>
    <w:semiHidden/>
    <w:unhideWhenUsed/>
    <w:rsid w:val="005E460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E460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E460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E460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E460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70"/>
  </w:style>
  <w:style w:type="paragraph" w:styleId="1">
    <w:name w:val="heading 1"/>
    <w:basedOn w:val="a"/>
    <w:next w:val="a"/>
    <w:link w:val="10"/>
    <w:uiPriority w:val="9"/>
    <w:qFormat/>
    <w:rsid w:val="000045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533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color w:val="80008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33C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533C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278A"/>
  </w:style>
  <w:style w:type="paragraph" w:styleId="a4">
    <w:name w:val="List Paragraph"/>
    <w:basedOn w:val="a"/>
    <w:link w:val="a5"/>
    <w:uiPriority w:val="34"/>
    <w:qFormat/>
    <w:rsid w:val="006A0FBA"/>
    <w:pPr>
      <w:ind w:left="720"/>
      <w:contextualSpacing/>
    </w:pPr>
  </w:style>
  <w:style w:type="table" w:styleId="a6">
    <w:name w:val="Table Grid"/>
    <w:basedOn w:val="a1"/>
    <w:uiPriority w:val="59"/>
    <w:rsid w:val="00FA3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FA38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61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1E9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533CA"/>
    <w:rPr>
      <w:rFonts w:ascii="Times New Roman" w:eastAsia="Times New Roman" w:hAnsi="Times New Roman" w:cs="Times New Roman"/>
      <w:b/>
      <w:i/>
      <w:color w:val="8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533CA"/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33CA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a">
    <w:name w:val="Body Text"/>
    <w:basedOn w:val="a"/>
    <w:link w:val="ab"/>
    <w:rsid w:val="002533CA"/>
    <w:pPr>
      <w:spacing w:after="0" w:line="240" w:lineRule="auto"/>
      <w:jc w:val="center"/>
    </w:pPr>
    <w:rPr>
      <w:rFonts w:ascii="Arial" w:eastAsia="Times New Roman" w:hAnsi="Arial" w:cs="Times New Roman"/>
      <w:caps/>
      <w:sz w:val="12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533CA"/>
    <w:rPr>
      <w:rFonts w:ascii="Arial" w:eastAsia="Times New Roman" w:hAnsi="Arial" w:cs="Times New Roman"/>
      <w:caps/>
      <w:sz w:val="12"/>
      <w:szCs w:val="20"/>
      <w:lang w:eastAsia="ru-RU"/>
    </w:rPr>
  </w:style>
  <w:style w:type="paragraph" w:customStyle="1" w:styleId="Abstract">
    <w:name w:val="Abstract"/>
    <w:uiPriority w:val="99"/>
    <w:rsid w:val="00C04535"/>
    <w:pPr>
      <w:spacing w:after="20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Affiliation">
    <w:name w:val="Affiliation"/>
    <w:uiPriority w:val="99"/>
    <w:rsid w:val="00C0453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uthor">
    <w:name w:val="Author"/>
    <w:uiPriority w:val="99"/>
    <w:rsid w:val="00C04535"/>
    <w:pPr>
      <w:spacing w:before="360" w:after="40" w:line="240" w:lineRule="auto"/>
      <w:jc w:val="center"/>
    </w:pPr>
    <w:rPr>
      <w:rFonts w:ascii="Times New Roman" w:eastAsia="Times New Roman" w:hAnsi="Times New Roman" w:cs="Times New Roman"/>
      <w:noProof/>
      <w:lang w:val="en-US"/>
    </w:rPr>
  </w:style>
  <w:style w:type="paragraph" w:customStyle="1" w:styleId="papersubtitle">
    <w:name w:val="paper subtitle"/>
    <w:uiPriority w:val="99"/>
    <w:rsid w:val="00C04535"/>
    <w:pPr>
      <w:spacing w:after="120" w:line="240" w:lineRule="auto"/>
      <w:jc w:val="center"/>
    </w:pPr>
    <w:rPr>
      <w:rFonts w:ascii="Times New Roman" w:eastAsia="Times New Roman" w:hAnsi="Times New Roman" w:cs="Times New Roman"/>
      <w:bCs/>
      <w:noProof/>
      <w:sz w:val="28"/>
      <w:szCs w:val="28"/>
      <w:lang w:val="en-US"/>
    </w:rPr>
  </w:style>
  <w:style w:type="character" w:styleId="ac">
    <w:name w:val="Hyperlink"/>
    <w:uiPriority w:val="99"/>
    <w:semiHidden/>
    <w:unhideWhenUsed/>
    <w:rsid w:val="00C04535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rsid w:val="00C04535"/>
  </w:style>
  <w:style w:type="character" w:customStyle="1" w:styleId="10">
    <w:name w:val="Заголовок 1 Знак"/>
    <w:basedOn w:val="a0"/>
    <w:link w:val="1"/>
    <w:uiPriority w:val="9"/>
    <w:rsid w:val="0000453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keywords">
    <w:name w:val="key words"/>
    <w:uiPriority w:val="99"/>
    <w:rsid w:val="0000453A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paragraph" w:customStyle="1" w:styleId="references">
    <w:name w:val="references"/>
    <w:uiPriority w:val="99"/>
    <w:rsid w:val="0000453A"/>
    <w:pPr>
      <w:numPr>
        <w:numId w:val="7"/>
      </w:numPr>
      <w:spacing w:after="50" w:line="180" w:lineRule="exact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paragraph" w:customStyle="1" w:styleId="tablecolhead">
    <w:name w:val="table col head"/>
    <w:basedOn w:val="a"/>
    <w:uiPriority w:val="99"/>
    <w:rsid w:val="000045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tablecolsubhead">
    <w:name w:val="table col subhead"/>
    <w:basedOn w:val="tablecolhead"/>
    <w:uiPriority w:val="99"/>
    <w:rsid w:val="0000453A"/>
    <w:rPr>
      <w:i/>
      <w:iCs/>
      <w:sz w:val="15"/>
      <w:szCs w:val="15"/>
    </w:rPr>
  </w:style>
  <w:style w:type="paragraph" w:customStyle="1" w:styleId="tablecopy">
    <w:name w:val="table copy"/>
    <w:uiPriority w:val="99"/>
    <w:rsid w:val="0000453A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character" w:styleId="ad">
    <w:name w:val="annotation reference"/>
    <w:basedOn w:val="a0"/>
    <w:uiPriority w:val="99"/>
    <w:semiHidden/>
    <w:unhideWhenUsed/>
    <w:rsid w:val="005E460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E460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E460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E460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E46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DCDEE-21CD-4F8B-BE7E-C4A544F4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Екатерина Михайловна</dc:creator>
  <cp:lastModifiedBy>BalabanovMS</cp:lastModifiedBy>
  <cp:revision>3</cp:revision>
  <dcterms:created xsi:type="dcterms:W3CDTF">2015-06-29T08:34:00Z</dcterms:created>
  <dcterms:modified xsi:type="dcterms:W3CDTF">2015-06-29T08:42:00Z</dcterms:modified>
</cp:coreProperties>
</file>