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1B" w:rsidRPr="00D536EA" w:rsidRDefault="0063751B" w:rsidP="0063751B">
      <w:pPr>
        <w:pStyle w:val="a3"/>
        <w:spacing w:line="36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36EA">
        <w:rPr>
          <w:rFonts w:ascii="Times New Roman" w:hAnsi="Times New Roman"/>
          <w:color w:val="000000" w:themeColor="text1"/>
          <w:sz w:val="24"/>
          <w:szCs w:val="28"/>
        </w:rPr>
        <w:t>УДК 621.316.3</w:t>
      </w:r>
    </w:p>
    <w:p w:rsidR="0063751B" w:rsidRDefault="0063751B" w:rsidP="00F4343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F43435" w:rsidRDefault="0063751B" w:rsidP="00F43435">
      <w:pPr>
        <w:pStyle w:val="a3"/>
        <w:ind w:firstLine="709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ОЦЕНКА ЭКОНОМИЧЕСКОЙ ЭФФЕКТИВНОСТИ МЕРОПРИЯТИЙ</w:t>
      </w:r>
    </w:p>
    <w:p w:rsidR="00F43435" w:rsidRDefault="0063751B" w:rsidP="00F43435">
      <w:pPr>
        <w:pStyle w:val="a3"/>
        <w:ind w:firstLine="709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ПО УВЕЛИЧЕНИЮ ПРОПУСКНОЙ СПОСОБНОСТИ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ВОЗДУШНЫХ</w:t>
      </w:r>
      <w:proofErr w:type="gramEnd"/>
    </w:p>
    <w:p w:rsidR="0063751B" w:rsidRDefault="0063751B" w:rsidP="00F4729A">
      <w:pPr>
        <w:pStyle w:val="a3"/>
        <w:ind w:firstLine="709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ЛИНИЙ ЭЛЕКТРОПЕРЕДАЧ </w:t>
      </w:r>
    </w:p>
    <w:p w:rsidR="0063751B" w:rsidRDefault="0063751B" w:rsidP="00F4343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3751B" w:rsidRPr="004300F2" w:rsidRDefault="004300F2" w:rsidP="00F43435">
      <w:pPr>
        <w:pStyle w:val="a3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300F2">
        <w:rPr>
          <w:rFonts w:ascii="Times New Roman" w:hAnsi="Times New Roman"/>
          <w:i/>
          <w:color w:val="000000" w:themeColor="text1"/>
          <w:sz w:val="24"/>
          <w:szCs w:val="28"/>
        </w:rPr>
        <w:t xml:space="preserve">А.Я. </w:t>
      </w:r>
      <w:proofErr w:type="spellStart"/>
      <w:r w:rsidRPr="004300F2">
        <w:rPr>
          <w:rFonts w:ascii="Times New Roman" w:hAnsi="Times New Roman"/>
          <w:i/>
          <w:color w:val="000000" w:themeColor="text1"/>
          <w:sz w:val="24"/>
          <w:szCs w:val="28"/>
        </w:rPr>
        <w:t>Бигун</w:t>
      </w:r>
      <w:proofErr w:type="spellEnd"/>
      <w:r w:rsidRPr="004300F2">
        <w:rPr>
          <w:rFonts w:ascii="Times New Roman" w:hAnsi="Times New Roman"/>
          <w:i/>
          <w:color w:val="000000" w:themeColor="text1"/>
          <w:sz w:val="24"/>
          <w:szCs w:val="28"/>
        </w:rPr>
        <w:t xml:space="preserve">, Д.Ю. Шевченко, А.А. </w:t>
      </w:r>
      <w:proofErr w:type="spellStart"/>
      <w:r w:rsidRPr="004300F2">
        <w:rPr>
          <w:rFonts w:ascii="Times New Roman" w:hAnsi="Times New Roman"/>
          <w:i/>
          <w:color w:val="000000" w:themeColor="text1"/>
          <w:sz w:val="24"/>
          <w:szCs w:val="28"/>
        </w:rPr>
        <w:t>Лукаче</w:t>
      </w:r>
      <w:r w:rsidR="00696E62">
        <w:rPr>
          <w:rFonts w:ascii="Times New Roman" w:hAnsi="Times New Roman"/>
          <w:i/>
          <w:color w:val="000000" w:themeColor="text1"/>
          <w:sz w:val="24"/>
          <w:szCs w:val="28"/>
        </w:rPr>
        <w:t>ва</w:t>
      </w:r>
      <w:proofErr w:type="spellEnd"/>
      <w:r w:rsidR="00696E62">
        <w:rPr>
          <w:rFonts w:ascii="Times New Roman" w:hAnsi="Times New Roman"/>
          <w:i/>
          <w:color w:val="000000" w:themeColor="text1"/>
          <w:sz w:val="24"/>
          <w:szCs w:val="28"/>
        </w:rPr>
        <w:t>, Е.С. Синица, Е.А. Кузнецов, Г. С</w:t>
      </w:r>
      <w:r w:rsidR="002B32EB">
        <w:rPr>
          <w:rFonts w:ascii="Times New Roman" w:hAnsi="Times New Roman"/>
          <w:i/>
          <w:color w:val="000000" w:themeColor="text1"/>
          <w:sz w:val="24"/>
          <w:szCs w:val="28"/>
        </w:rPr>
        <w:t>.</w:t>
      </w:r>
      <w:r w:rsidR="00696E62">
        <w:rPr>
          <w:rFonts w:ascii="Times New Roman" w:hAnsi="Times New Roman"/>
          <w:i/>
          <w:color w:val="000000" w:themeColor="text1"/>
          <w:sz w:val="24"/>
          <w:szCs w:val="28"/>
        </w:rPr>
        <w:t xml:space="preserve"> </w:t>
      </w:r>
      <w:r w:rsidR="003A5C23">
        <w:rPr>
          <w:rFonts w:ascii="Times New Roman" w:hAnsi="Times New Roman"/>
          <w:i/>
          <w:color w:val="000000" w:themeColor="text1"/>
          <w:sz w:val="24"/>
          <w:szCs w:val="28"/>
        </w:rPr>
        <w:t xml:space="preserve"> Смородин.</w:t>
      </w:r>
      <w:bookmarkStart w:id="0" w:name="_GoBack"/>
      <w:bookmarkEnd w:id="0"/>
    </w:p>
    <w:p w:rsidR="004E7FF9" w:rsidRPr="004E7FF9" w:rsidRDefault="004E7FF9" w:rsidP="004E7FF9">
      <w:pPr>
        <w:jc w:val="both"/>
        <w:rPr>
          <w:rFonts w:eastAsiaTheme="minorHAnsi" w:cstheme="minorBidi"/>
          <w:color w:val="000000" w:themeColor="text1"/>
          <w:szCs w:val="28"/>
          <w:lang w:eastAsia="en-US"/>
        </w:rPr>
      </w:pPr>
      <w:r w:rsidRPr="004E7FF9">
        <w:rPr>
          <w:rFonts w:eastAsiaTheme="minorHAnsi" w:cstheme="minorBidi"/>
          <w:color w:val="000000" w:themeColor="text1"/>
          <w:szCs w:val="28"/>
          <w:lang w:eastAsia="en-US"/>
        </w:rPr>
        <w:t>Омский государственный технический университет, г. Омск, Россия</w:t>
      </w:r>
    </w:p>
    <w:p w:rsidR="0063751B" w:rsidRDefault="0063751B" w:rsidP="00F4343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D42BBD" w:rsidRPr="00D42BBD" w:rsidRDefault="00D42BBD" w:rsidP="00A93FD5">
      <w:pPr>
        <w:pStyle w:val="a8"/>
        <w:jc w:val="both"/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</w:pPr>
      <w:r w:rsidRPr="00D42BBD">
        <w:rPr>
          <w:rFonts w:ascii="Times New Roman" w:eastAsiaTheme="minorHAnsi" w:hAnsi="Times New Roman" w:cstheme="minorBidi"/>
          <w:i/>
          <w:caps w:val="0"/>
          <w:color w:val="000000" w:themeColor="text1"/>
          <w:sz w:val="24"/>
          <w:szCs w:val="28"/>
          <w:lang w:eastAsia="en-US"/>
        </w:rPr>
        <w:t>Аннотация</w:t>
      </w:r>
      <w:r w:rsidR="00F23BA7">
        <w:rPr>
          <w:rFonts w:ascii="Times New Roman" w:eastAsiaTheme="minorHAnsi" w:hAnsi="Times New Roman" w:cstheme="minorBidi"/>
          <w:i/>
          <w:caps w:val="0"/>
          <w:color w:val="000000" w:themeColor="text1"/>
          <w:sz w:val="24"/>
          <w:szCs w:val="28"/>
          <w:lang w:eastAsia="en-US"/>
        </w:rPr>
        <w:t>:</w:t>
      </w:r>
      <w:r>
        <w:rPr>
          <w:rFonts w:ascii="Times New Roman" w:eastAsiaTheme="minorHAnsi" w:hAnsi="Times New Roman" w:cstheme="minorBidi"/>
          <w:i/>
          <w:caps w:val="0"/>
          <w:color w:val="000000" w:themeColor="text1"/>
          <w:sz w:val="24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В работе привед</w:t>
      </w:r>
      <w:r w:rsid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ен анализ экономической эффективности применения </w:t>
      </w:r>
      <w:r w:rsidR="002F4675" w:rsidRP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мероприятий</w:t>
      </w:r>
      <w:r w:rsid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 </w:t>
      </w:r>
      <w:r w:rsidR="002F4675" w:rsidRP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по снижению потерь электрической энергии в электроэнергетической системе</w:t>
      </w:r>
      <w:r w:rsid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.</w:t>
      </w:r>
      <w:r w:rsidR="002F4675" w:rsidRP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 </w:t>
      </w:r>
      <w:r w:rsidR="00E9635A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А</w:t>
      </w:r>
      <w:r w:rsidR="002F4675" w:rsidRP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нализ проводился на примере </w:t>
      </w:r>
      <w:r w:rsidR="00E9635A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замены стандартных проводов марки АС на провода повышенной пропускной способности </w:t>
      </w:r>
      <w:r w:rsidR="00E9635A" w:rsidRPr="0063751B">
        <w:rPr>
          <w:rFonts w:ascii="Times New Roman" w:hAnsi="Times New Roman"/>
          <w:color w:val="000000" w:themeColor="text1"/>
          <w:sz w:val="24"/>
          <w:szCs w:val="28"/>
        </w:rPr>
        <w:t>АСПТ АТ</w:t>
      </w:r>
      <w:proofErr w:type="gramStart"/>
      <w:r w:rsidR="00E9635A" w:rsidRPr="0063751B">
        <w:rPr>
          <w:rFonts w:ascii="Times New Roman" w:hAnsi="Times New Roman"/>
          <w:color w:val="000000" w:themeColor="text1"/>
          <w:sz w:val="24"/>
          <w:szCs w:val="28"/>
        </w:rPr>
        <w:t>1</w:t>
      </w:r>
      <w:proofErr w:type="gramEnd"/>
      <w:r w:rsidR="00E9635A" w:rsidRPr="0063751B">
        <w:rPr>
          <w:rFonts w:ascii="Times New Roman" w:hAnsi="Times New Roman"/>
          <w:color w:val="000000" w:themeColor="text1"/>
          <w:sz w:val="24"/>
          <w:szCs w:val="28"/>
        </w:rPr>
        <w:t>/20AS</w:t>
      </w:r>
      <w:r w:rsidR="009852E1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.</w:t>
      </w:r>
      <w:r w:rsidR="002F4675" w:rsidRP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 </w:t>
      </w:r>
      <w:r w:rsidR="009852E1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Д</w:t>
      </w:r>
      <w:r w:rsidR="00A93FD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анное мероприятие является</w:t>
      </w:r>
      <w:r w:rsidR="002F4675" w:rsidRPr="002F467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 одним из методов повышения пропускной способности линий электропередач.</w:t>
      </w:r>
      <w:r w:rsidR="00A93FD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 </w:t>
      </w:r>
      <w:r w:rsidR="00A93FD5" w:rsidRPr="00A93FD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Оценка экономической эффективности осуществлялась на основе</w:t>
      </w:r>
      <w:r w:rsidR="00A93FD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 расчета годовых потерь электрической энергии и срока окупаемости замены сталеалюминевых проводов на современные высокотемпературные провода повышенной пропускной способности. </w:t>
      </w:r>
      <w:r w:rsidR="009852E1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>А</w:t>
      </w:r>
      <w:r w:rsidR="00A93FD5">
        <w:rPr>
          <w:rFonts w:ascii="Times New Roman" w:eastAsiaTheme="minorHAnsi" w:hAnsi="Times New Roman" w:cstheme="minorBidi"/>
          <w:caps w:val="0"/>
          <w:color w:val="000000" w:themeColor="text1"/>
          <w:sz w:val="24"/>
          <w:szCs w:val="28"/>
          <w:lang w:eastAsia="en-US"/>
        </w:rPr>
        <w:t xml:space="preserve">нализ проводился с учетом температуры проводов и без учета её.  </w:t>
      </w:r>
    </w:p>
    <w:p w:rsidR="00A93FD5" w:rsidRDefault="00A93FD5" w:rsidP="00A93FD5">
      <w:pPr>
        <w:jc w:val="both"/>
        <w:rPr>
          <w:rFonts w:eastAsiaTheme="minorHAnsi" w:cstheme="minorBidi"/>
          <w:i/>
          <w:color w:val="000000" w:themeColor="text1"/>
          <w:szCs w:val="28"/>
          <w:lang w:eastAsia="en-US"/>
        </w:rPr>
      </w:pPr>
    </w:p>
    <w:p w:rsidR="0063751B" w:rsidRDefault="004E7FF9" w:rsidP="00A93FD5">
      <w:pPr>
        <w:jc w:val="both"/>
        <w:rPr>
          <w:color w:val="000000" w:themeColor="text1"/>
          <w:szCs w:val="28"/>
        </w:rPr>
      </w:pPr>
      <w:r w:rsidRPr="00D42BBD">
        <w:rPr>
          <w:rFonts w:eastAsiaTheme="minorHAnsi" w:cstheme="minorBidi"/>
          <w:i/>
          <w:color w:val="000000" w:themeColor="text1"/>
          <w:szCs w:val="28"/>
          <w:lang w:eastAsia="en-US"/>
        </w:rPr>
        <w:t>Ключевые слова</w:t>
      </w:r>
      <w:r w:rsidR="00A93FD5">
        <w:rPr>
          <w:rFonts w:eastAsiaTheme="minorHAnsi" w:cstheme="minorBidi"/>
          <w:i/>
          <w:color w:val="000000" w:themeColor="text1"/>
          <w:szCs w:val="28"/>
          <w:lang w:eastAsia="en-US"/>
        </w:rPr>
        <w:t>:</w:t>
      </w:r>
      <w:r w:rsidRPr="00D42BBD">
        <w:rPr>
          <w:rFonts w:eastAsiaTheme="minorHAnsi" w:cstheme="minorBidi"/>
          <w:i/>
          <w:color w:val="000000" w:themeColor="text1"/>
          <w:szCs w:val="28"/>
          <w:lang w:eastAsia="en-US"/>
        </w:rPr>
        <w:t xml:space="preserve"> </w:t>
      </w:r>
      <w:r w:rsidR="00D42BBD">
        <w:rPr>
          <w:color w:val="000000" w:themeColor="text1"/>
          <w:szCs w:val="28"/>
        </w:rPr>
        <w:t>Высокотемпературные провода, пропускная способность воздушных линий, активное сопротивление, температура провода, потери электрической энергии.</w:t>
      </w:r>
    </w:p>
    <w:p w:rsidR="00C112A6" w:rsidRDefault="00C112A6" w:rsidP="00F4343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234912" w:rsidRPr="00234912" w:rsidRDefault="00234912" w:rsidP="00F4343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27 сентября 2012 г. на заседании Правительства Российской Федерации  была представлена Программа модернизации российской электроэнергетики до 2020 г. Одним из ключевых показателей  в рамках реализации Программы </w:t>
      </w:r>
      <w:r w:rsidR="000B6566">
        <w:rPr>
          <w:rFonts w:ascii="Times New Roman" w:hAnsi="Times New Roman"/>
          <w:color w:val="000000" w:themeColor="text1"/>
          <w:sz w:val="24"/>
          <w:szCs w:val="28"/>
        </w:rPr>
        <w:t>является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 снижение потерь в сетях единой национальной энергетической сети до 4% и в распределительном комплексе сетей России – с 9 до 6,5%</w:t>
      </w:r>
      <w:r w:rsidR="00612603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12603" w:rsidRPr="00612603">
        <w:rPr>
          <w:rFonts w:ascii="Times New Roman" w:hAnsi="Times New Roman"/>
          <w:color w:val="000000" w:themeColor="text1"/>
          <w:sz w:val="24"/>
          <w:szCs w:val="28"/>
        </w:rPr>
        <w:t>[1]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. </w:t>
      </w:r>
      <w:proofErr w:type="gramStart"/>
      <w:r w:rsidR="000B6566">
        <w:rPr>
          <w:rFonts w:ascii="Times New Roman" w:hAnsi="Times New Roman"/>
          <w:color w:val="000000" w:themeColor="text1"/>
          <w:sz w:val="24"/>
          <w:szCs w:val="28"/>
        </w:rPr>
        <w:t xml:space="preserve">Фактически </w:t>
      </w:r>
      <w:r w:rsidR="00612603">
        <w:rPr>
          <w:rFonts w:ascii="Times New Roman" w:hAnsi="Times New Roman"/>
          <w:color w:val="000000" w:themeColor="text1"/>
          <w:sz w:val="24"/>
          <w:szCs w:val="28"/>
        </w:rPr>
        <w:t>подтвержден</w:t>
      </w:r>
      <w:r w:rsidR="000B6566">
        <w:rPr>
          <w:rFonts w:ascii="Times New Roman" w:hAnsi="Times New Roman"/>
          <w:color w:val="000000" w:themeColor="text1"/>
          <w:sz w:val="24"/>
          <w:szCs w:val="28"/>
        </w:rPr>
        <w:t>а</w:t>
      </w:r>
      <w:r w:rsidR="00612603">
        <w:rPr>
          <w:rFonts w:ascii="Times New Roman" w:hAnsi="Times New Roman"/>
          <w:color w:val="000000" w:themeColor="text1"/>
          <w:sz w:val="24"/>
          <w:szCs w:val="28"/>
        </w:rPr>
        <w:t xml:space="preserve"> важность</w:t>
      </w:r>
      <w:r w:rsidR="00C112A6">
        <w:rPr>
          <w:rFonts w:ascii="Times New Roman" w:hAnsi="Times New Roman"/>
          <w:color w:val="000000" w:themeColor="text1"/>
          <w:sz w:val="24"/>
          <w:szCs w:val="28"/>
        </w:rPr>
        <w:t xml:space="preserve"> работы направленн</w:t>
      </w:r>
      <w:r w:rsidR="000B6566">
        <w:rPr>
          <w:rFonts w:ascii="Times New Roman" w:hAnsi="Times New Roman"/>
          <w:color w:val="000000" w:themeColor="text1"/>
          <w:sz w:val="24"/>
          <w:szCs w:val="28"/>
        </w:rPr>
        <w:t>о</w:t>
      </w:r>
      <w:r w:rsidR="00C112A6">
        <w:rPr>
          <w:rFonts w:ascii="Times New Roman" w:hAnsi="Times New Roman"/>
          <w:color w:val="000000" w:themeColor="text1"/>
          <w:sz w:val="24"/>
          <w:szCs w:val="28"/>
        </w:rPr>
        <w:t>е на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12603" w:rsidRPr="00612603">
        <w:rPr>
          <w:rFonts w:ascii="Times New Roman" w:hAnsi="Times New Roman"/>
          <w:color w:val="000000" w:themeColor="text1"/>
          <w:sz w:val="24"/>
          <w:szCs w:val="28"/>
        </w:rPr>
        <w:t xml:space="preserve">повышение эффективности мероприятий </w:t>
      </w:r>
      <w:r w:rsidR="000B6566">
        <w:rPr>
          <w:rFonts w:ascii="Times New Roman" w:hAnsi="Times New Roman"/>
          <w:color w:val="000000" w:themeColor="text1"/>
          <w:sz w:val="24"/>
          <w:szCs w:val="28"/>
        </w:rPr>
        <w:t>связанных</w:t>
      </w:r>
      <w:r w:rsidR="00612603" w:rsidRPr="00612603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0B6566">
        <w:rPr>
          <w:rFonts w:ascii="Times New Roman" w:hAnsi="Times New Roman"/>
          <w:color w:val="000000" w:themeColor="text1"/>
          <w:sz w:val="24"/>
          <w:szCs w:val="28"/>
        </w:rPr>
        <w:t>с</w:t>
      </w:r>
      <w:r w:rsidR="00612603" w:rsidRPr="00612603">
        <w:rPr>
          <w:rFonts w:ascii="Times New Roman" w:hAnsi="Times New Roman"/>
          <w:color w:val="000000" w:themeColor="text1"/>
          <w:sz w:val="24"/>
          <w:szCs w:val="28"/>
        </w:rPr>
        <w:t xml:space="preserve">  уменьшение</w:t>
      </w:r>
      <w:r w:rsidR="000B6566">
        <w:rPr>
          <w:rFonts w:ascii="Times New Roman" w:hAnsi="Times New Roman"/>
          <w:color w:val="000000" w:themeColor="text1"/>
          <w:sz w:val="24"/>
          <w:szCs w:val="28"/>
        </w:rPr>
        <w:t>м</w:t>
      </w:r>
      <w:r w:rsidR="00612603" w:rsidRPr="00612603">
        <w:rPr>
          <w:rFonts w:ascii="Times New Roman" w:hAnsi="Times New Roman"/>
          <w:color w:val="000000" w:themeColor="text1"/>
          <w:sz w:val="24"/>
          <w:szCs w:val="28"/>
        </w:rPr>
        <w:t xml:space="preserve"> потерь, а также улучшение</w:t>
      </w:r>
      <w:r w:rsidR="000B6566">
        <w:rPr>
          <w:rFonts w:ascii="Times New Roman" w:hAnsi="Times New Roman"/>
          <w:color w:val="000000" w:themeColor="text1"/>
          <w:sz w:val="24"/>
          <w:szCs w:val="28"/>
        </w:rPr>
        <w:t>м</w:t>
      </w:r>
      <w:r w:rsidR="00612603" w:rsidRPr="00612603">
        <w:rPr>
          <w:rFonts w:ascii="Times New Roman" w:hAnsi="Times New Roman"/>
          <w:color w:val="000000" w:themeColor="text1"/>
          <w:sz w:val="24"/>
          <w:szCs w:val="28"/>
        </w:rPr>
        <w:t xml:space="preserve"> качества электрической энергии [2</w:t>
      </w:r>
      <w:r w:rsidR="00C112A6">
        <w:rPr>
          <w:rFonts w:ascii="Times New Roman" w:hAnsi="Times New Roman"/>
          <w:color w:val="000000" w:themeColor="text1"/>
          <w:sz w:val="24"/>
          <w:szCs w:val="28"/>
        </w:rPr>
        <w:t>-</w:t>
      </w:r>
      <w:r w:rsidR="007934A1">
        <w:rPr>
          <w:rFonts w:ascii="Times New Roman" w:hAnsi="Times New Roman"/>
          <w:color w:val="000000" w:themeColor="text1"/>
          <w:sz w:val="24"/>
          <w:szCs w:val="28"/>
        </w:rPr>
        <w:t>7</w:t>
      </w:r>
      <w:r w:rsidR="00612603" w:rsidRPr="00612603">
        <w:rPr>
          <w:rFonts w:ascii="Times New Roman" w:hAnsi="Times New Roman"/>
          <w:color w:val="000000" w:themeColor="text1"/>
          <w:sz w:val="24"/>
          <w:szCs w:val="28"/>
        </w:rPr>
        <w:t>].</w:t>
      </w:r>
      <w:proofErr w:type="gramEnd"/>
    </w:p>
    <w:p w:rsidR="00234912" w:rsidRPr="00234912" w:rsidRDefault="00C112A6" w:rsidP="00F4343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С</w:t>
      </w:r>
      <w:r w:rsidR="00234912" w:rsidRPr="00234912">
        <w:rPr>
          <w:rFonts w:ascii="Times New Roman" w:hAnsi="Times New Roman"/>
          <w:color w:val="000000" w:themeColor="text1"/>
          <w:sz w:val="24"/>
          <w:szCs w:val="28"/>
        </w:rPr>
        <w:t>огласно генеральному плану  роста  электропотребления ежегодный уровень потребления электрической энергии будет увеличиваться на 2%</w:t>
      </w:r>
      <w:r w:rsidR="000C7E55">
        <w:rPr>
          <w:rFonts w:ascii="Times New Roman" w:hAnsi="Times New Roman"/>
          <w:color w:val="000000" w:themeColor="text1"/>
          <w:sz w:val="24"/>
          <w:szCs w:val="28"/>
        </w:rPr>
        <w:t>.</w:t>
      </w:r>
      <w:r w:rsidR="00234912"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0C7E55">
        <w:rPr>
          <w:rFonts w:ascii="Times New Roman" w:hAnsi="Times New Roman"/>
          <w:color w:val="000000" w:themeColor="text1"/>
          <w:sz w:val="24"/>
          <w:szCs w:val="28"/>
        </w:rPr>
        <w:t xml:space="preserve">Данный  факт поднимает вопрос </w:t>
      </w:r>
      <w:r w:rsidR="00234912"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о повышение пропускной способности линий электроэнергетических систем. Для увеличения пропускной способности могут быть использованы следующие </w:t>
      </w:r>
      <w:r w:rsidR="00296F8B">
        <w:rPr>
          <w:rFonts w:ascii="Times New Roman" w:hAnsi="Times New Roman"/>
          <w:color w:val="000000" w:themeColor="text1"/>
          <w:sz w:val="24"/>
          <w:szCs w:val="28"/>
        </w:rPr>
        <w:t>подходы</w:t>
      </w:r>
      <w:r w:rsidR="00612603" w:rsidRPr="00C112A6">
        <w:rPr>
          <w:rFonts w:ascii="Times New Roman" w:hAnsi="Times New Roman"/>
          <w:color w:val="000000" w:themeColor="text1"/>
          <w:sz w:val="24"/>
          <w:szCs w:val="28"/>
        </w:rPr>
        <w:t xml:space="preserve"> [</w:t>
      </w:r>
      <w:r w:rsidR="007934A1">
        <w:rPr>
          <w:rFonts w:ascii="Times New Roman" w:hAnsi="Times New Roman"/>
          <w:color w:val="000000" w:themeColor="text1"/>
          <w:sz w:val="24"/>
          <w:szCs w:val="28"/>
        </w:rPr>
        <w:t>8</w:t>
      </w:r>
      <w:r w:rsidR="00612603" w:rsidRPr="00C112A6">
        <w:rPr>
          <w:rFonts w:ascii="Times New Roman" w:hAnsi="Times New Roman"/>
          <w:color w:val="000000" w:themeColor="text1"/>
          <w:sz w:val="24"/>
          <w:szCs w:val="28"/>
        </w:rPr>
        <w:t>]</w:t>
      </w:r>
      <w:r w:rsidR="00234912" w:rsidRPr="00234912">
        <w:rPr>
          <w:rFonts w:ascii="Times New Roman" w:hAnsi="Times New Roman"/>
          <w:color w:val="000000" w:themeColor="text1"/>
          <w:sz w:val="24"/>
          <w:szCs w:val="28"/>
        </w:rPr>
        <w:t>:</w:t>
      </w:r>
    </w:p>
    <w:p w:rsidR="00234912" w:rsidRPr="00234912" w:rsidRDefault="00234912" w:rsidP="00F434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234912">
        <w:rPr>
          <w:rFonts w:ascii="Times New Roman" w:hAnsi="Times New Roman"/>
          <w:color w:val="000000" w:themeColor="text1"/>
          <w:sz w:val="24"/>
          <w:szCs w:val="28"/>
        </w:rPr>
        <w:t>Увеличение напряжения;</w:t>
      </w:r>
    </w:p>
    <w:p w:rsidR="00234912" w:rsidRPr="00234912" w:rsidRDefault="00234912" w:rsidP="00F434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234912">
        <w:rPr>
          <w:rFonts w:ascii="Times New Roman" w:hAnsi="Times New Roman"/>
          <w:color w:val="000000" w:themeColor="text1"/>
          <w:sz w:val="24"/>
          <w:szCs w:val="28"/>
        </w:rPr>
        <w:t>Замена существующих проводов проводами большего сечения;</w:t>
      </w:r>
    </w:p>
    <w:p w:rsidR="00234912" w:rsidRPr="00234912" w:rsidRDefault="00234912" w:rsidP="00F434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234912">
        <w:rPr>
          <w:rFonts w:ascii="Times New Roman" w:hAnsi="Times New Roman"/>
          <w:color w:val="000000" w:themeColor="text1"/>
          <w:sz w:val="24"/>
          <w:szCs w:val="28"/>
        </w:rPr>
        <w:t>Увеличение нагрузки при учете климатических факторов;</w:t>
      </w:r>
    </w:p>
    <w:p w:rsidR="00234912" w:rsidRPr="00234912" w:rsidRDefault="00234912" w:rsidP="00F434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234912">
        <w:rPr>
          <w:rFonts w:ascii="Times New Roman" w:hAnsi="Times New Roman"/>
          <w:color w:val="000000" w:themeColor="text1"/>
          <w:sz w:val="24"/>
          <w:szCs w:val="28"/>
        </w:rPr>
        <w:t>Замена проводов на высокотемпературные провода повышенной пропускной способности.</w:t>
      </w:r>
    </w:p>
    <w:p w:rsidR="00234912" w:rsidRPr="00234912" w:rsidRDefault="00234912" w:rsidP="00F4343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Приведенные выше </w:t>
      </w:r>
      <w:r w:rsidR="00296F8B">
        <w:rPr>
          <w:rFonts w:ascii="Times New Roman" w:hAnsi="Times New Roman"/>
          <w:color w:val="000000" w:themeColor="text1"/>
          <w:sz w:val="24"/>
          <w:szCs w:val="28"/>
        </w:rPr>
        <w:t>меры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 имеют как положительные, так и отрицательные моменты использования. Например, установка проводов большего сечения может быть затруднительным, так как опоры ЛЭП могут не выдержать нагрузки (ветровой, гололедной) новых проводов, а увеличение напряжения </w:t>
      </w:r>
      <w:r w:rsidR="00EB0F86">
        <w:rPr>
          <w:rFonts w:ascii="Times New Roman" w:hAnsi="Times New Roman"/>
          <w:color w:val="000000" w:themeColor="text1"/>
          <w:sz w:val="24"/>
          <w:szCs w:val="28"/>
        </w:rPr>
        <w:t>повлечет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 заме</w:t>
      </w:r>
      <w:r w:rsidR="00EB0F86">
        <w:rPr>
          <w:rFonts w:ascii="Times New Roman" w:hAnsi="Times New Roman"/>
          <w:color w:val="000000" w:themeColor="text1"/>
          <w:sz w:val="24"/>
          <w:szCs w:val="28"/>
        </w:rPr>
        <w:t>ну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 трансформаторов, изоляторов, а так же изменен</w:t>
      </w:r>
      <w:r w:rsidR="00F71A1B">
        <w:rPr>
          <w:rFonts w:ascii="Times New Roman" w:hAnsi="Times New Roman"/>
          <w:color w:val="000000" w:themeColor="text1"/>
          <w:sz w:val="24"/>
          <w:szCs w:val="28"/>
        </w:rPr>
        <w:t>ие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 расположени</w:t>
      </w:r>
      <w:r w:rsidR="00F71A1B">
        <w:rPr>
          <w:rFonts w:ascii="Times New Roman" w:hAnsi="Times New Roman"/>
          <w:color w:val="000000" w:themeColor="text1"/>
          <w:sz w:val="24"/>
          <w:szCs w:val="28"/>
        </w:rPr>
        <w:t>я проводов на опарах ЛЭП ил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>и их замен</w:t>
      </w:r>
      <w:r w:rsidR="00F71A1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. Увеличение нагрузки с учетом климатических факторов </w:t>
      </w:r>
      <w:r w:rsidR="00F71A1B">
        <w:rPr>
          <w:rFonts w:ascii="Times New Roman" w:hAnsi="Times New Roman"/>
          <w:color w:val="000000" w:themeColor="text1"/>
          <w:sz w:val="24"/>
          <w:szCs w:val="28"/>
        </w:rPr>
        <w:t>потенциально уменьшает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 xml:space="preserve"> затрат</w:t>
      </w:r>
      <w:r w:rsidR="00F71A1B">
        <w:rPr>
          <w:rFonts w:ascii="Times New Roman" w:hAnsi="Times New Roman"/>
          <w:color w:val="000000" w:themeColor="text1"/>
          <w:sz w:val="24"/>
          <w:szCs w:val="28"/>
        </w:rPr>
        <w:t>ы</w:t>
      </w:r>
      <w:r w:rsidRPr="00234912">
        <w:rPr>
          <w:rFonts w:ascii="Times New Roman" w:hAnsi="Times New Roman"/>
          <w:color w:val="000000" w:themeColor="text1"/>
          <w:sz w:val="24"/>
          <w:szCs w:val="28"/>
        </w:rPr>
        <w:t>, но неопределенность этих факторов по всей длине линии может привести к превышению допустимого провеса проводов.</w:t>
      </w:r>
    </w:p>
    <w:p w:rsidR="00234912" w:rsidRPr="00234912" w:rsidRDefault="00234912" w:rsidP="00F43435">
      <w:pPr>
        <w:ind w:firstLine="709"/>
        <w:jc w:val="both"/>
        <w:rPr>
          <w:rFonts w:eastAsiaTheme="minorEastAsia"/>
          <w:color w:val="000000" w:themeColor="text1"/>
          <w:szCs w:val="28"/>
        </w:rPr>
      </w:pPr>
      <w:r w:rsidRPr="00234912">
        <w:rPr>
          <w:color w:val="000000" w:themeColor="text1"/>
          <w:szCs w:val="28"/>
        </w:rPr>
        <w:t xml:space="preserve">Среди путей повышения пропускной способности электросетей использование проводов нового поколения </w:t>
      </w:r>
      <w:r w:rsidR="0017451A">
        <w:rPr>
          <w:color w:val="000000" w:themeColor="text1"/>
          <w:szCs w:val="28"/>
        </w:rPr>
        <w:t xml:space="preserve"> является эффективным</w:t>
      </w:r>
      <w:r w:rsidR="00CE3AB2">
        <w:rPr>
          <w:color w:val="000000" w:themeColor="text1"/>
          <w:szCs w:val="28"/>
        </w:rPr>
        <w:t>.</w:t>
      </w:r>
    </w:p>
    <w:p w:rsidR="00234912" w:rsidRPr="00234912" w:rsidRDefault="00234912" w:rsidP="00F43435">
      <w:pPr>
        <w:ind w:firstLine="709"/>
        <w:jc w:val="both"/>
        <w:rPr>
          <w:rFonts w:eastAsiaTheme="minorEastAsia"/>
          <w:color w:val="000000" w:themeColor="text1"/>
          <w:szCs w:val="28"/>
        </w:rPr>
      </w:pPr>
      <w:r w:rsidRPr="00234912">
        <w:rPr>
          <w:rFonts w:eastAsiaTheme="minorEastAsia"/>
          <w:color w:val="000000" w:themeColor="text1"/>
          <w:szCs w:val="28"/>
        </w:rPr>
        <w:lastRenderedPageBreak/>
        <w:t>Для того чтобы оценить эффективность применения высокотемпературных проводов повышенной пропускной способности проведем</w:t>
      </w:r>
      <w:r w:rsidR="00A87F0F">
        <w:rPr>
          <w:rFonts w:eastAsiaTheme="minorEastAsia"/>
          <w:color w:val="000000" w:themeColor="text1"/>
          <w:szCs w:val="28"/>
        </w:rPr>
        <w:t xml:space="preserve">  </w:t>
      </w:r>
      <w:r w:rsidRPr="00234912">
        <w:rPr>
          <w:rFonts w:eastAsiaTheme="minorEastAsia"/>
          <w:color w:val="000000" w:themeColor="text1"/>
          <w:szCs w:val="28"/>
        </w:rPr>
        <w:t xml:space="preserve"> расчеты</w:t>
      </w:r>
      <w:r w:rsidR="00A87F0F">
        <w:rPr>
          <w:rFonts w:eastAsiaTheme="minorEastAsia"/>
          <w:color w:val="000000" w:themeColor="text1"/>
          <w:szCs w:val="28"/>
        </w:rPr>
        <w:t xml:space="preserve"> </w:t>
      </w:r>
      <w:r w:rsidRPr="00234912">
        <w:rPr>
          <w:rFonts w:eastAsiaTheme="minorEastAsia"/>
          <w:color w:val="000000" w:themeColor="text1"/>
          <w:szCs w:val="28"/>
        </w:rPr>
        <w:t xml:space="preserve"> используя </w:t>
      </w:r>
      <w:r w:rsidR="00A87F0F">
        <w:rPr>
          <w:rFonts w:eastAsiaTheme="minorEastAsia"/>
          <w:color w:val="000000" w:themeColor="text1"/>
          <w:szCs w:val="28"/>
        </w:rPr>
        <w:t>данные</w:t>
      </w:r>
      <w:r w:rsidRPr="00234912">
        <w:rPr>
          <w:rFonts w:eastAsiaTheme="minorEastAsia"/>
          <w:color w:val="000000" w:themeColor="text1"/>
          <w:szCs w:val="28"/>
        </w:rPr>
        <w:t xml:space="preserve">  табл. 1.</w:t>
      </w:r>
    </w:p>
    <w:p w:rsidR="00234912" w:rsidRPr="00234912" w:rsidRDefault="00234912" w:rsidP="00F43435">
      <w:pPr>
        <w:spacing w:before="240" w:after="120"/>
        <w:ind w:firstLine="709"/>
        <w:jc w:val="both"/>
        <w:rPr>
          <w:rFonts w:eastAsiaTheme="minorEastAsia"/>
          <w:szCs w:val="28"/>
        </w:rPr>
      </w:pPr>
      <w:r w:rsidRPr="00234912">
        <w:rPr>
          <w:rFonts w:eastAsiaTheme="minorEastAsia"/>
          <w:szCs w:val="28"/>
        </w:rPr>
        <w:t>Таблица 1-</w:t>
      </w:r>
      <w:r w:rsidR="00D82668">
        <w:rPr>
          <w:rFonts w:eastAsiaTheme="minorEastAsia"/>
          <w:szCs w:val="28"/>
        </w:rPr>
        <w:t xml:space="preserve">Условия расчета при использовании </w:t>
      </w:r>
      <w:r w:rsidRPr="00234912">
        <w:rPr>
          <w:rFonts w:eastAsiaTheme="minorEastAsia"/>
          <w:szCs w:val="28"/>
        </w:rPr>
        <w:t xml:space="preserve"> проводов АС-50/8, </w:t>
      </w:r>
      <w:r w:rsidRPr="00234912">
        <w:rPr>
          <w:szCs w:val="28"/>
        </w:rPr>
        <w:t>АСПТ АТ</w:t>
      </w:r>
      <w:proofErr w:type="gramStart"/>
      <w:r w:rsidRPr="00234912">
        <w:rPr>
          <w:szCs w:val="28"/>
        </w:rPr>
        <w:t>1</w:t>
      </w:r>
      <w:proofErr w:type="gramEnd"/>
      <w:r w:rsidRPr="00234912">
        <w:rPr>
          <w:szCs w:val="28"/>
        </w:rPr>
        <w:t>/20AS 50/8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4912" w:rsidRPr="00910388" w:rsidTr="00910388">
        <w:trPr>
          <w:jc w:val="center"/>
        </w:trPr>
        <w:tc>
          <w:tcPr>
            <w:tcW w:w="3190" w:type="dxa"/>
            <w:vAlign w:val="center"/>
          </w:tcPr>
          <w:p w:rsidR="00234912" w:rsidRPr="00910388" w:rsidRDefault="00234912" w:rsidP="00910388">
            <w:pPr>
              <w:jc w:val="both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</w:rPr>
              <w:t>Параметры проводов</w:t>
            </w:r>
          </w:p>
        </w:tc>
        <w:tc>
          <w:tcPr>
            <w:tcW w:w="3190" w:type="dxa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</w:rPr>
              <w:t>АС-50/8</w:t>
            </w:r>
          </w:p>
        </w:tc>
        <w:tc>
          <w:tcPr>
            <w:tcW w:w="3191" w:type="dxa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sz w:val="20"/>
                <w:szCs w:val="28"/>
              </w:rPr>
              <w:t>АСПТ АТ</w:t>
            </w:r>
            <w:proofErr w:type="gramStart"/>
            <w:r w:rsidRPr="00910388">
              <w:rPr>
                <w:sz w:val="20"/>
                <w:szCs w:val="28"/>
              </w:rPr>
              <w:t>1</w:t>
            </w:r>
            <w:proofErr w:type="gramEnd"/>
            <w:r w:rsidRPr="00910388">
              <w:rPr>
                <w:sz w:val="20"/>
                <w:szCs w:val="28"/>
              </w:rPr>
              <w:t>/20AS 50/8</w:t>
            </w:r>
          </w:p>
        </w:tc>
      </w:tr>
      <w:tr w:rsidR="00234912" w:rsidRPr="00910388" w:rsidTr="00910388">
        <w:trPr>
          <w:jc w:val="center"/>
        </w:trPr>
        <w:tc>
          <w:tcPr>
            <w:tcW w:w="3190" w:type="dxa"/>
            <w:vAlign w:val="center"/>
          </w:tcPr>
          <w:p w:rsidR="00234912" w:rsidRPr="00910388" w:rsidRDefault="00234912" w:rsidP="00910388">
            <w:pPr>
              <w:jc w:val="both"/>
              <w:rPr>
                <w:rFonts w:eastAsiaTheme="minorEastAsia"/>
                <w:sz w:val="20"/>
                <w:szCs w:val="28"/>
              </w:rPr>
            </w:pPr>
            <w:proofErr w:type="gramStart"/>
            <w:r w:rsidRPr="00910388">
              <w:rPr>
                <w:rFonts w:eastAsiaTheme="minorEastAsia"/>
                <w:sz w:val="20"/>
                <w:szCs w:val="28"/>
              </w:rPr>
              <w:t>Нагрузка провода (активная и реактивная мощности:</w:t>
            </w:r>
            <w:proofErr w:type="gramEnd"/>
            <w:r w:rsidRPr="00910388">
              <w:rPr>
                <w:rFonts w:eastAsiaTheme="minorEastAsia"/>
                <w:sz w:val="20"/>
                <w:szCs w:val="28"/>
              </w:rPr>
              <w:t xml:space="preserve"> </w:t>
            </w:r>
            <w:r w:rsidRPr="00910388">
              <w:rPr>
                <w:rFonts w:eastAsiaTheme="minorEastAsia"/>
                <w:sz w:val="20"/>
                <w:szCs w:val="28"/>
                <w:lang w:val="en-US"/>
              </w:rPr>
              <w:t>P</w:t>
            </w:r>
            <w:r w:rsidRPr="00910388">
              <w:rPr>
                <w:rFonts w:eastAsiaTheme="minorEastAsia"/>
                <w:sz w:val="20"/>
                <w:szCs w:val="28"/>
              </w:rPr>
              <w:t xml:space="preserve">, </w:t>
            </w:r>
            <w:r w:rsidRPr="00910388">
              <w:rPr>
                <w:rFonts w:eastAsiaTheme="minorEastAsia"/>
                <w:sz w:val="20"/>
                <w:szCs w:val="28"/>
                <w:lang w:val="en-US"/>
              </w:rPr>
              <w:t>Q</w:t>
            </w:r>
            <w:r w:rsidRPr="00910388">
              <w:rPr>
                <w:rFonts w:eastAsiaTheme="minorEastAsia"/>
                <w:sz w:val="20"/>
                <w:szCs w:val="28"/>
              </w:rPr>
              <w:t>)</w:t>
            </w:r>
          </w:p>
        </w:tc>
        <w:tc>
          <w:tcPr>
            <w:tcW w:w="6381" w:type="dxa"/>
            <w:gridSpan w:val="2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  <w:lang w:val="en-US"/>
              </w:rPr>
              <w:t>P=3300</w:t>
            </w:r>
            <w:r w:rsidRPr="00910388">
              <w:rPr>
                <w:rFonts w:eastAsiaTheme="minorEastAsia"/>
                <w:sz w:val="20"/>
                <w:szCs w:val="28"/>
              </w:rPr>
              <w:t xml:space="preserve"> кВт;</w:t>
            </w:r>
          </w:p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  <w:lang w:val="en-US"/>
              </w:rPr>
              <w:t>Q=2500</w:t>
            </w:r>
            <w:r w:rsidRPr="00910388">
              <w:rPr>
                <w:rFonts w:eastAsiaTheme="minorEastAsia"/>
                <w:sz w:val="20"/>
                <w:szCs w:val="28"/>
              </w:rPr>
              <w:t xml:space="preserve"> </w:t>
            </w:r>
            <w:proofErr w:type="spellStart"/>
            <w:r w:rsidRPr="00910388">
              <w:rPr>
                <w:rFonts w:eastAsiaTheme="minorEastAsia"/>
                <w:sz w:val="20"/>
                <w:szCs w:val="28"/>
              </w:rPr>
              <w:t>кВар</w:t>
            </w:r>
            <w:proofErr w:type="spellEnd"/>
          </w:p>
        </w:tc>
      </w:tr>
      <w:tr w:rsidR="00234912" w:rsidRPr="00910388" w:rsidTr="00910388">
        <w:trPr>
          <w:jc w:val="center"/>
        </w:trPr>
        <w:tc>
          <w:tcPr>
            <w:tcW w:w="3190" w:type="dxa"/>
            <w:vAlign w:val="center"/>
          </w:tcPr>
          <w:p w:rsidR="00234912" w:rsidRPr="00910388" w:rsidRDefault="00234912" w:rsidP="00910388">
            <w:pPr>
              <w:ind w:left="-57"/>
              <w:jc w:val="both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</w:rPr>
              <w:t xml:space="preserve">Погонное активное сопротивление провода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/>
                      <w:sz w:val="20"/>
                      <w:szCs w:val="28"/>
                    </w:rPr>
                    <m:t>0</m:t>
                  </m:r>
                </m:sub>
              </m:sSub>
            </m:oMath>
          </w:p>
        </w:tc>
        <w:tc>
          <w:tcPr>
            <w:tcW w:w="3190" w:type="dxa"/>
            <w:vAlign w:val="center"/>
          </w:tcPr>
          <w:p w:rsidR="00234912" w:rsidRPr="00910388" w:rsidRDefault="008502E6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/>
                      <w:sz w:val="2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20"/>
                  <w:szCs w:val="28"/>
                </w:rPr>
                <m:t>=0,5951</m:t>
              </m:r>
            </m:oMath>
            <w:r w:rsidR="00234912" w:rsidRPr="00910388">
              <w:rPr>
                <w:rFonts w:eastAsiaTheme="minorEastAsia"/>
                <w:sz w:val="20"/>
                <w:szCs w:val="28"/>
              </w:rPr>
              <w:t xml:space="preserve"> Ом/</w:t>
            </w:r>
            <w:proofErr w:type="gramStart"/>
            <w:r w:rsidR="00234912" w:rsidRPr="00910388">
              <w:rPr>
                <w:rFonts w:eastAsiaTheme="minorEastAsia"/>
                <w:sz w:val="20"/>
                <w:szCs w:val="28"/>
              </w:rPr>
              <w:t>км</w:t>
            </w:r>
            <w:proofErr w:type="gramEnd"/>
          </w:p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34912" w:rsidRPr="00910388" w:rsidRDefault="008502E6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/>
                      <w:sz w:val="2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/>
                  <w:sz w:val="20"/>
                  <w:szCs w:val="28"/>
                </w:rPr>
                <m:t>=0,5723</m:t>
              </m:r>
            </m:oMath>
            <w:r w:rsidR="00234912" w:rsidRPr="00910388">
              <w:rPr>
                <w:rFonts w:eastAsiaTheme="minorEastAsia"/>
                <w:sz w:val="20"/>
                <w:szCs w:val="28"/>
              </w:rPr>
              <w:t xml:space="preserve"> Ом/</w:t>
            </w:r>
            <w:proofErr w:type="gramStart"/>
            <w:r w:rsidR="00234912" w:rsidRPr="00910388">
              <w:rPr>
                <w:rFonts w:eastAsiaTheme="minorEastAsia"/>
                <w:sz w:val="20"/>
                <w:szCs w:val="28"/>
              </w:rPr>
              <w:t>км</w:t>
            </w:r>
            <w:proofErr w:type="gramEnd"/>
          </w:p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</w:p>
        </w:tc>
      </w:tr>
      <w:tr w:rsidR="00234912" w:rsidRPr="00910388" w:rsidTr="00910388">
        <w:trPr>
          <w:jc w:val="center"/>
        </w:trPr>
        <w:tc>
          <w:tcPr>
            <w:tcW w:w="3190" w:type="dxa"/>
            <w:vAlign w:val="center"/>
          </w:tcPr>
          <w:p w:rsidR="00234912" w:rsidRPr="00910388" w:rsidRDefault="00234912" w:rsidP="00910388">
            <w:pPr>
              <w:jc w:val="both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sz w:val="20"/>
                <w:szCs w:val="28"/>
              </w:rPr>
              <w:t xml:space="preserve">Температурный коэффициент сопротивления </w:t>
            </w:r>
            <w:r w:rsidRPr="00910388">
              <w:rPr>
                <w:position w:val="-6"/>
                <w:sz w:val="20"/>
                <w:szCs w:val="28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3pt;height:11.7pt" o:ole="">
                  <v:imagedata r:id="rId7" o:title=""/>
                </v:shape>
                <o:OLEObject Type="Embed" ProgID="Equation.DSMT4" ShapeID="_x0000_i1025" DrawAspect="Content" ObjectID="_1503563422" r:id="rId8"/>
              </w:object>
            </w:r>
          </w:p>
        </w:tc>
        <w:tc>
          <w:tcPr>
            <w:tcW w:w="6381" w:type="dxa"/>
            <w:gridSpan w:val="2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m:oMath>
              <m:r>
                <w:rPr>
                  <w:rFonts w:ascii="Cambria Math" w:eastAsiaTheme="minorEastAsia"/>
                  <w:sz w:val="20"/>
                  <w:szCs w:val="28"/>
                </w:rPr>
                <m:t>0,004031</m:t>
              </m:r>
            </m:oMath>
            <w:r w:rsidRPr="00910388">
              <w:rPr>
                <w:rFonts w:eastAsiaTheme="minorEastAsia"/>
                <w:sz w:val="20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8"/>
                    </w:rPr>
                    <m:t>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8"/>
                    </w:rPr>
                    <m:t>-1</m:t>
                  </m:r>
                </m:sup>
              </m:sSup>
            </m:oMath>
          </w:p>
        </w:tc>
      </w:tr>
      <w:tr w:rsidR="00234912" w:rsidRPr="00910388" w:rsidTr="00910388">
        <w:trPr>
          <w:jc w:val="center"/>
        </w:trPr>
        <w:tc>
          <w:tcPr>
            <w:tcW w:w="3190" w:type="dxa"/>
            <w:vAlign w:val="center"/>
          </w:tcPr>
          <w:p w:rsidR="00234912" w:rsidRPr="00910388" w:rsidRDefault="00234912" w:rsidP="00910388">
            <w:pPr>
              <w:jc w:val="both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</w:rPr>
              <w:t xml:space="preserve">Рабочий ток провода при данной нагрузке </w:t>
            </w:r>
            <w:r w:rsidRPr="00910388">
              <w:rPr>
                <w:rFonts w:eastAsiaTheme="minorEastAsia"/>
                <w:sz w:val="20"/>
                <w:szCs w:val="28"/>
                <w:lang w:val="en-US"/>
              </w:rPr>
              <w:t>I</w:t>
            </w:r>
          </w:p>
        </w:tc>
        <w:tc>
          <w:tcPr>
            <w:tcW w:w="6381" w:type="dxa"/>
            <w:gridSpan w:val="2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</w:rPr>
              <w:t>239</w:t>
            </w:r>
            <w:proofErr w:type="gramStart"/>
            <w:r w:rsidRPr="00910388">
              <w:rPr>
                <w:rFonts w:eastAsiaTheme="minorEastAsia"/>
                <w:sz w:val="20"/>
                <w:szCs w:val="28"/>
              </w:rPr>
              <w:t xml:space="preserve"> А</w:t>
            </w:r>
            <w:proofErr w:type="gramEnd"/>
          </w:p>
        </w:tc>
      </w:tr>
      <w:tr w:rsidR="00234912" w:rsidRPr="00910388" w:rsidTr="00910388">
        <w:trPr>
          <w:jc w:val="center"/>
        </w:trPr>
        <w:tc>
          <w:tcPr>
            <w:tcW w:w="3190" w:type="dxa"/>
            <w:vAlign w:val="center"/>
          </w:tcPr>
          <w:p w:rsidR="00234912" w:rsidRPr="00910388" w:rsidRDefault="00234912" w:rsidP="00910388">
            <w:pPr>
              <w:jc w:val="both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sz w:val="20"/>
                <w:szCs w:val="28"/>
              </w:rPr>
              <w:t xml:space="preserve">Стоимость электроэнергии </w:t>
            </w:r>
            <w:proofErr w:type="gramStart"/>
            <w:r w:rsidRPr="00910388">
              <w:rPr>
                <w:i/>
                <w:sz w:val="20"/>
                <w:szCs w:val="28"/>
                <w:lang w:val="en-US"/>
              </w:rPr>
              <w:t>C</w:t>
            </w:r>
            <w:proofErr w:type="gramEnd"/>
            <w:r w:rsidRPr="00910388">
              <w:rPr>
                <w:i/>
                <w:sz w:val="20"/>
                <w:szCs w:val="28"/>
                <w:vertAlign w:val="subscript"/>
              </w:rPr>
              <w:t>э</w:t>
            </w:r>
          </w:p>
        </w:tc>
        <w:tc>
          <w:tcPr>
            <w:tcW w:w="6381" w:type="dxa"/>
            <w:gridSpan w:val="2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sz w:val="20"/>
                <w:szCs w:val="28"/>
              </w:rPr>
              <w:t xml:space="preserve">2,098 </w:t>
            </w:r>
            <w:proofErr w:type="spellStart"/>
            <w:r w:rsidRPr="00910388">
              <w:rPr>
                <w:sz w:val="20"/>
                <w:szCs w:val="28"/>
              </w:rPr>
              <w:t>руб</w:t>
            </w:r>
            <w:proofErr w:type="spellEnd"/>
            <w:r w:rsidRPr="00910388">
              <w:rPr>
                <w:sz w:val="20"/>
                <w:szCs w:val="28"/>
              </w:rPr>
              <w:t>/(</w:t>
            </w:r>
            <w:proofErr w:type="spellStart"/>
            <w:r w:rsidRPr="00910388">
              <w:rPr>
                <w:sz w:val="20"/>
                <w:szCs w:val="28"/>
              </w:rPr>
              <w:t>кВт∙ч</w:t>
            </w:r>
            <w:proofErr w:type="spellEnd"/>
            <w:r w:rsidRPr="00910388">
              <w:rPr>
                <w:sz w:val="20"/>
                <w:szCs w:val="28"/>
              </w:rPr>
              <w:t>)</w:t>
            </w:r>
          </w:p>
        </w:tc>
      </w:tr>
      <w:tr w:rsidR="00234912" w:rsidRPr="00910388" w:rsidTr="00910388">
        <w:trPr>
          <w:jc w:val="center"/>
        </w:trPr>
        <w:tc>
          <w:tcPr>
            <w:tcW w:w="3190" w:type="dxa"/>
            <w:vAlign w:val="center"/>
          </w:tcPr>
          <w:p w:rsidR="00234912" w:rsidRPr="008E427C" w:rsidRDefault="00234912" w:rsidP="006B174A">
            <w:pPr>
              <w:jc w:val="both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sz w:val="20"/>
                <w:szCs w:val="28"/>
              </w:rPr>
              <w:t xml:space="preserve">Интегрирующий множитель, переводящий потери мощности в потери </w:t>
            </w:r>
            <w:r w:rsidRPr="006B174A">
              <w:rPr>
                <w:sz w:val="20"/>
                <w:szCs w:val="28"/>
              </w:rPr>
              <w:t xml:space="preserve">энергии, </w:t>
            </w:r>
            <w:r w:rsidRPr="006B174A">
              <w:rPr>
                <w:i/>
                <w:sz w:val="20"/>
                <w:szCs w:val="28"/>
                <w:lang w:val="en-US"/>
              </w:rPr>
              <w:t>T</w:t>
            </w:r>
            <w:r w:rsidR="008E427C" w:rsidRPr="006B174A">
              <w:rPr>
                <w:i/>
                <w:sz w:val="20"/>
                <w:szCs w:val="28"/>
              </w:rPr>
              <w:t xml:space="preserve"> </w:t>
            </w:r>
          </w:p>
        </w:tc>
        <w:tc>
          <w:tcPr>
            <w:tcW w:w="6381" w:type="dxa"/>
            <w:gridSpan w:val="2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sz w:val="20"/>
                <w:szCs w:val="28"/>
              </w:rPr>
              <w:t>5000 ч</w:t>
            </w:r>
          </w:p>
        </w:tc>
      </w:tr>
      <w:tr w:rsidR="00234912" w:rsidRPr="00910388" w:rsidTr="00910388">
        <w:trPr>
          <w:jc w:val="center"/>
        </w:trPr>
        <w:tc>
          <w:tcPr>
            <w:tcW w:w="3190" w:type="dxa"/>
            <w:vAlign w:val="center"/>
          </w:tcPr>
          <w:p w:rsidR="00234912" w:rsidRPr="00910388" w:rsidRDefault="00234912" w:rsidP="00910388">
            <w:pPr>
              <w:jc w:val="both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</w:rPr>
              <w:t xml:space="preserve">Стоимость линии провода длиной 1 км,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8"/>
                    </w:rPr>
                    <m:t>цена провода</m:t>
                  </m:r>
                </m:sub>
              </m:sSub>
            </m:oMath>
          </w:p>
        </w:tc>
        <w:tc>
          <w:tcPr>
            <w:tcW w:w="3190" w:type="dxa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</w:rPr>
              <w:t>39000 рублей</w:t>
            </w:r>
          </w:p>
        </w:tc>
        <w:tc>
          <w:tcPr>
            <w:tcW w:w="3191" w:type="dxa"/>
            <w:vAlign w:val="center"/>
          </w:tcPr>
          <w:p w:rsidR="00234912" w:rsidRPr="00910388" w:rsidRDefault="00234912" w:rsidP="00910388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0388">
              <w:rPr>
                <w:rFonts w:eastAsiaTheme="minorEastAsia"/>
                <w:sz w:val="20"/>
                <w:szCs w:val="28"/>
              </w:rPr>
              <w:t>100000 рублей</w:t>
            </w:r>
          </w:p>
        </w:tc>
      </w:tr>
    </w:tbl>
    <w:p w:rsidR="00234912" w:rsidRDefault="00234912" w:rsidP="00F43435">
      <w:pPr>
        <w:ind w:firstLine="709"/>
        <w:jc w:val="both"/>
        <w:rPr>
          <w:rFonts w:eastAsiaTheme="minorEastAsia"/>
          <w:szCs w:val="28"/>
        </w:rPr>
      </w:pPr>
    </w:p>
    <w:p w:rsidR="00645082" w:rsidRPr="0030052F" w:rsidRDefault="007C7467" w:rsidP="001A710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Анализ</w:t>
      </w:r>
      <w:r w:rsidR="00645082">
        <w:rPr>
          <w:rFonts w:eastAsiaTheme="minorEastAsia"/>
          <w:szCs w:val="28"/>
        </w:rPr>
        <w:t xml:space="preserve"> будет производит</w:t>
      </w:r>
      <w:r w:rsidR="0030052F">
        <w:rPr>
          <w:rFonts w:eastAsiaTheme="minorEastAsia"/>
          <w:szCs w:val="28"/>
        </w:rPr>
        <w:t>ь</w:t>
      </w:r>
      <w:r w:rsidR="00645082">
        <w:rPr>
          <w:rFonts w:eastAsiaTheme="minorEastAsia"/>
          <w:szCs w:val="28"/>
        </w:rPr>
        <w:t xml:space="preserve">ся для проводов марок </w:t>
      </w:r>
      <w:r w:rsidR="00645082" w:rsidRPr="00234912">
        <w:rPr>
          <w:rFonts w:eastAsiaTheme="minorEastAsia"/>
          <w:szCs w:val="28"/>
        </w:rPr>
        <w:t xml:space="preserve">АС-50/8 и </w:t>
      </w:r>
      <w:r w:rsidR="00645082" w:rsidRPr="00234912">
        <w:rPr>
          <w:szCs w:val="28"/>
        </w:rPr>
        <w:t>АСПТ АТ</w:t>
      </w:r>
      <w:proofErr w:type="gramStart"/>
      <w:r w:rsidR="00645082" w:rsidRPr="00234912">
        <w:rPr>
          <w:szCs w:val="28"/>
        </w:rPr>
        <w:t>1</w:t>
      </w:r>
      <w:proofErr w:type="gramEnd"/>
      <w:r w:rsidR="00645082" w:rsidRPr="00234912">
        <w:rPr>
          <w:szCs w:val="28"/>
        </w:rPr>
        <w:t>/20AS 50/8</w:t>
      </w:r>
      <w:r w:rsidR="00645082">
        <w:rPr>
          <w:szCs w:val="28"/>
        </w:rPr>
        <w:t xml:space="preserve"> при услови</w:t>
      </w:r>
      <w:r>
        <w:rPr>
          <w:szCs w:val="28"/>
        </w:rPr>
        <w:t>и</w:t>
      </w:r>
      <w:r w:rsidR="00645082">
        <w:rPr>
          <w:szCs w:val="28"/>
        </w:rPr>
        <w:t>, что длин</w:t>
      </w:r>
      <w:r w:rsidR="0030052F">
        <w:rPr>
          <w:szCs w:val="28"/>
        </w:rPr>
        <w:t>ы</w:t>
      </w:r>
      <w:r w:rsidR="00645082">
        <w:rPr>
          <w:szCs w:val="28"/>
        </w:rPr>
        <w:t xml:space="preserve"> </w:t>
      </w:r>
      <w:r w:rsidR="0030052F">
        <w:rPr>
          <w:szCs w:val="28"/>
        </w:rPr>
        <w:t>проводов</w:t>
      </w:r>
      <w:r w:rsidR="00645082">
        <w:rPr>
          <w:szCs w:val="28"/>
        </w:rPr>
        <w:t xml:space="preserve"> равны</w:t>
      </w:r>
      <w:r w:rsidR="0030052F">
        <w:rPr>
          <w:szCs w:val="28"/>
        </w:rPr>
        <w:t xml:space="preserve"> 2 км.</w:t>
      </w:r>
    </w:p>
    <w:p w:rsidR="00234912" w:rsidRPr="00234912" w:rsidRDefault="0030052F" w:rsidP="00F43435">
      <w:pPr>
        <w:ind w:firstLine="709"/>
        <w:jc w:val="both"/>
        <w:rPr>
          <w:szCs w:val="28"/>
        </w:rPr>
      </w:pPr>
      <w:r>
        <w:rPr>
          <w:szCs w:val="28"/>
        </w:rPr>
        <w:t>Для расчета потерь электрической энергии необходимо</w:t>
      </w:r>
      <w:r w:rsidR="00234912" w:rsidRPr="00234912">
        <w:rPr>
          <w:szCs w:val="28"/>
        </w:rPr>
        <w:t xml:space="preserve"> определи</w:t>
      </w:r>
      <w:r>
        <w:rPr>
          <w:szCs w:val="28"/>
        </w:rPr>
        <w:t>ть</w:t>
      </w:r>
      <w:r w:rsidR="00234912" w:rsidRPr="00234912">
        <w:rPr>
          <w:szCs w:val="28"/>
        </w:rPr>
        <w:t xml:space="preserve"> погонное активное сопротивление провода с учетом температуры:</w:t>
      </w:r>
    </w:p>
    <w:p w:rsidR="00234912" w:rsidRPr="00234912" w:rsidRDefault="00234912" w:rsidP="00794C2B">
      <w:pPr>
        <w:ind w:firstLine="709"/>
        <w:jc w:val="right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</w:rPr>
          <m:t>R=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(1+α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пр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 w:rsidR="0030052F">
        <w:rPr>
          <w:rFonts w:eastAsiaTheme="minorEastAsia"/>
          <w:szCs w:val="28"/>
        </w:rPr>
        <w:t xml:space="preserve">    </w:t>
      </w:r>
      <w:r w:rsidR="00794C2B">
        <w:rPr>
          <w:rFonts w:eastAsiaTheme="minorEastAsia"/>
          <w:szCs w:val="28"/>
        </w:rPr>
        <w:tab/>
      </w:r>
      <w:r w:rsidR="00794C2B">
        <w:rPr>
          <w:rFonts w:eastAsiaTheme="minorEastAsia"/>
          <w:szCs w:val="28"/>
        </w:rPr>
        <w:tab/>
      </w:r>
      <w:r w:rsidR="00794C2B">
        <w:rPr>
          <w:rFonts w:eastAsiaTheme="minorEastAsia"/>
          <w:szCs w:val="28"/>
        </w:rPr>
        <w:tab/>
      </w:r>
      <w:r w:rsidR="00794C2B">
        <w:rPr>
          <w:rFonts w:eastAsiaTheme="minorEastAsia"/>
          <w:szCs w:val="28"/>
        </w:rPr>
        <w:tab/>
      </w:r>
      <w:r w:rsidR="00794C2B">
        <w:rPr>
          <w:rFonts w:eastAsiaTheme="minorEastAsia"/>
          <w:szCs w:val="28"/>
        </w:rPr>
        <w:tab/>
      </w:r>
      <w:r w:rsidR="00794C2B">
        <w:rPr>
          <w:rFonts w:eastAsiaTheme="minorEastAsia"/>
          <w:szCs w:val="28"/>
        </w:rPr>
        <w:tab/>
      </w:r>
      <w:r w:rsidR="0030052F">
        <w:rPr>
          <w:rFonts w:eastAsiaTheme="minorEastAsia"/>
          <w:szCs w:val="28"/>
        </w:rPr>
        <w:t>(1)</w:t>
      </w:r>
    </w:p>
    <w:p w:rsidR="00234912" w:rsidRDefault="00234912" w:rsidP="00F43435">
      <w:pPr>
        <w:ind w:firstLine="709"/>
        <w:jc w:val="both"/>
        <w:rPr>
          <w:rFonts w:eastAsiaTheme="minorEastAsia"/>
          <w:szCs w:val="28"/>
        </w:rPr>
      </w:pPr>
      <w:r w:rsidRPr="00234912"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Pr="00234912">
        <w:rPr>
          <w:rFonts w:eastAsiaTheme="minorEastAsia"/>
          <w:szCs w:val="28"/>
        </w:rPr>
        <w:t xml:space="preserve"> - погонное активное сопротивление провода без учета температуры; </w:t>
      </w:r>
      <w:r w:rsidRPr="00234912">
        <w:rPr>
          <w:position w:val="-6"/>
          <w:szCs w:val="28"/>
        </w:rPr>
        <w:object w:dxaOrig="240" w:dyaOrig="220">
          <v:shape id="_x0000_i1026" type="#_x0000_t75" style="width:12.3pt;height:11.7pt" o:ole="">
            <v:imagedata r:id="rId7" o:title=""/>
          </v:shape>
          <o:OLEObject Type="Embed" ProgID="Equation.DSMT4" ShapeID="_x0000_i1026" DrawAspect="Content" ObjectID="_1503563423" r:id="rId9"/>
        </w:object>
      </w:r>
      <w:r w:rsidRPr="00234912">
        <w:rPr>
          <w:position w:val="-6"/>
          <w:szCs w:val="28"/>
        </w:rPr>
        <w:t xml:space="preserve"> - </w:t>
      </w:r>
      <w:r w:rsidRPr="00234912">
        <w:rPr>
          <w:szCs w:val="28"/>
        </w:rPr>
        <w:t xml:space="preserve">температурный коэффициент сопротивления;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t</m:t>
            </m:r>
          </m:e>
          <m:sub>
            <w:proofErr w:type="gramStart"/>
            <m:r>
              <w:rPr>
                <w:rFonts w:ascii="Cambria Math" w:eastAsiaTheme="minorEastAsia" w:hAnsi="Cambria Math"/>
                <w:szCs w:val="28"/>
              </w:rPr>
              <m:t>пр</m:t>
            </m:r>
            <w:proofErr w:type="gramEnd"/>
          </m:sub>
        </m:sSub>
      </m:oMath>
      <w:r w:rsidRPr="00234912">
        <w:rPr>
          <w:rFonts w:eastAsiaTheme="minorEastAsia"/>
          <w:szCs w:val="28"/>
        </w:rPr>
        <w:t xml:space="preserve"> – температура провода при данной нагрузке.</w:t>
      </w:r>
    </w:p>
    <w:p w:rsidR="001A7101" w:rsidRPr="001A7101" w:rsidRDefault="001A7101" w:rsidP="001A7101">
      <w:pPr>
        <w:pStyle w:val="a3"/>
        <w:jc w:val="both"/>
        <w:rPr>
          <w:rFonts w:ascii="Times New Roman" w:hAnsi="Times New Roman" w:cs="Times New Roman"/>
          <w:sz w:val="24"/>
        </w:rPr>
      </w:pPr>
      <w:r w:rsidRPr="001A7101">
        <w:rPr>
          <w:rFonts w:ascii="Times New Roman" w:hAnsi="Times New Roman" w:cs="Times New Roman"/>
          <w:sz w:val="24"/>
        </w:rPr>
        <w:t xml:space="preserve">Вычисление температуры производилось на основе следующей математической модели теплового режима неизолированного </w:t>
      </w:r>
      <w:r w:rsidRPr="00C112A6">
        <w:rPr>
          <w:rFonts w:ascii="Times New Roman" w:hAnsi="Times New Roman" w:cs="Times New Roman"/>
          <w:sz w:val="24"/>
        </w:rPr>
        <w:t>провода [</w:t>
      </w:r>
      <w:r w:rsidR="007934A1">
        <w:rPr>
          <w:rFonts w:ascii="Times New Roman" w:hAnsi="Times New Roman" w:cs="Times New Roman"/>
          <w:sz w:val="24"/>
        </w:rPr>
        <w:t>9</w:t>
      </w:r>
      <w:r w:rsidRPr="00C112A6">
        <w:rPr>
          <w:rFonts w:ascii="Times New Roman" w:hAnsi="Times New Roman" w:cs="Times New Roman"/>
          <w:sz w:val="24"/>
        </w:rPr>
        <w:t>]:</w:t>
      </w:r>
    </w:p>
    <w:p w:rsidR="001A7101" w:rsidRPr="001A7101" w:rsidRDefault="001A7101" w:rsidP="001A7101">
      <w:pPr>
        <w:pStyle w:val="a3"/>
        <w:jc w:val="center"/>
        <w:rPr>
          <w:rFonts w:ascii="Times New Roman" w:hAnsi="Times New Roman" w:cs="Times New Roman"/>
          <w:sz w:val="24"/>
        </w:rPr>
      </w:pPr>
      <w:r w:rsidRPr="001A7101">
        <w:rPr>
          <w:rFonts w:ascii="Times New Roman" w:hAnsi="Times New Roman" w:cs="Times New Roman"/>
          <w:i/>
          <w:position w:val="-32"/>
          <w:sz w:val="24"/>
        </w:rPr>
        <w:object w:dxaOrig="2299" w:dyaOrig="760">
          <v:shape id="_x0000_i1027" type="#_x0000_t75" style="width:115.3pt;height:38.05pt" o:ole="">
            <v:imagedata r:id="rId10" o:title=""/>
          </v:shape>
          <o:OLEObject Type="Embed" ProgID="Equation.3" ShapeID="_x0000_i1027" DrawAspect="Content" ObjectID="_1503563424" r:id="rId11"/>
        </w:object>
      </w:r>
      <w:r w:rsidRPr="001A7101">
        <w:rPr>
          <w:rFonts w:ascii="Times New Roman" w:hAnsi="Times New Roman" w:cs="Times New Roman"/>
          <w:sz w:val="24"/>
        </w:rPr>
        <w:t xml:space="preserve">; </w:t>
      </w:r>
      <w:r w:rsidRPr="001A7101">
        <w:rPr>
          <w:rFonts w:ascii="Times New Roman" w:hAnsi="Times New Roman" w:cs="Times New Roman"/>
          <w:position w:val="-32"/>
          <w:sz w:val="24"/>
        </w:rPr>
        <w:object w:dxaOrig="2160" w:dyaOrig="760">
          <v:shape id="_x0000_i1028" type="#_x0000_t75" style="width:108.3pt;height:38.05pt" o:ole="">
            <v:imagedata r:id="rId12" o:title=""/>
          </v:shape>
          <o:OLEObject Type="Embed" ProgID="Equation.3" ShapeID="_x0000_i1028" DrawAspect="Content" ObjectID="_1503563425" r:id="rId13"/>
        </w:object>
      </w:r>
      <w:r w:rsidRPr="001A7101">
        <w:rPr>
          <w:rFonts w:ascii="Times New Roman" w:hAnsi="Times New Roman" w:cs="Times New Roman"/>
          <w:sz w:val="24"/>
        </w:rPr>
        <w:t>,</w:t>
      </w:r>
    </w:p>
    <w:p w:rsidR="001A7101" w:rsidRPr="001A7101" w:rsidRDefault="001A7101" w:rsidP="008C4636">
      <w:pPr>
        <w:pStyle w:val="a3"/>
        <w:jc w:val="right"/>
        <w:rPr>
          <w:rFonts w:ascii="Times New Roman" w:hAnsi="Times New Roman" w:cs="Times New Roman"/>
          <w:sz w:val="24"/>
        </w:rPr>
      </w:pPr>
      <w:r w:rsidRPr="001A7101">
        <w:rPr>
          <w:rFonts w:ascii="Times New Roman" w:hAnsi="Times New Roman" w:cs="Times New Roman"/>
          <w:i/>
          <w:sz w:val="24"/>
          <w:lang w:val="en-US"/>
        </w:rPr>
        <w:t>t</w:t>
      </w:r>
      <w:r w:rsidRPr="001A7101">
        <w:rPr>
          <w:rFonts w:ascii="Times New Roman" w:hAnsi="Times New Roman" w:cs="Times New Roman"/>
          <w:i/>
          <w:sz w:val="24"/>
          <w:vertAlign w:val="subscript"/>
        </w:rPr>
        <w:t>пр2</w:t>
      </w:r>
      <w:r w:rsidRPr="001A7101">
        <w:rPr>
          <w:rFonts w:ascii="Times New Roman" w:hAnsi="Times New Roman" w:cs="Times New Roman"/>
          <w:i/>
          <w:sz w:val="24"/>
        </w:rPr>
        <w:t>=а</w:t>
      </w:r>
      <w:r w:rsidRPr="001A7101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1A7101">
        <w:rPr>
          <w:rFonts w:ascii="Times New Roman" w:hAnsi="Times New Roman" w:cs="Times New Roman"/>
          <w:i/>
          <w:sz w:val="24"/>
          <w:lang w:val="en-US"/>
        </w:rPr>
        <w:t>I</w:t>
      </w:r>
      <w:r w:rsidRPr="001A7101">
        <w:rPr>
          <w:rFonts w:ascii="Times New Roman" w:hAnsi="Times New Roman" w:cs="Times New Roman"/>
          <w:i/>
          <w:sz w:val="24"/>
          <w:vertAlign w:val="superscript"/>
        </w:rPr>
        <w:t>4</w:t>
      </w:r>
      <w:r w:rsidRPr="001A7101">
        <w:rPr>
          <w:rFonts w:ascii="Times New Roman" w:hAnsi="Times New Roman" w:cs="Times New Roman"/>
          <w:i/>
          <w:sz w:val="24"/>
        </w:rPr>
        <w:t>+</w:t>
      </w:r>
      <w:r w:rsidRPr="001A7101">
        <w:rPr>
          <w:rFonts w:ascii="Times New Roman" w:hAnsi="Times New Roman" w:cs="Times New Roman"/>
          <w:i/>
          <w:sz w:val="24"/>
          <w:lang w:val="en-US"/>
        </w:rPr>
        <w:t>b</w:t>
      </w:r>
      <w:r w:rsidRPr="001A7101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1A7101">
        <w:rPr>
          <w:rFonts w:ascii="Times New Roman" w:hAnsi="Times New Roman" w:cs="Times New Roman"/>
          <w:i/>
          <w:sz w:val="24"/>
          <w:lang w:val="en-US"/>
        </w:rPr>
        <w:t>I</w:t>
      </w:r>
      <w:r w:rsidRPr="001A7101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1A7101">
        <w:rPr>
          <w:rFonts w:ascii="Times New Roman" w:hAnsi="Times New Roman" w:cs="Times New Roman"/>
          <w:i/>
          <w:sz w:val="24"/>
        </w:rPr>
        <w:t>+</w:t>
      </w:r>
      <w:r w:rsidRPr="001A7101">
        <w:rPr>
          <w:rFonts w:ascii="Times New Roman" w:hAnsi="Times New Roman" w:cs="Times New Roman"/>
          <w:i/>
          <w:sz w:val="24"/>
          <w:lang w:val="en-US"/>
        </w:rPr>
        <w:t>c</w:t>
      </w:r>
      <w:r w:rsidRPr="001A7101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1A7101">
        <w:rPr>
          <w:rFonts w:ascii="Times New Roman" w:hAnsi="Times New Roman" w:cs="Times New Roman"/>
          <w:sz w:val="24"/>
        </w:rPr>
        <w:tab/>
      </w:r>
      <w:r w:rsidRPr="001A7101">
        <w:rPr>
          <w:rFonts w:ascii="Times New Roman" w:hAnsi="Times New Roman" w:cs="Times New Roman"/>
          <w:sz w:val="24"/>
        </w:rPr>
        <w:tab/>
      </w:r>
      <w:r w:rsidRPr="001A7101">
        <w:rPr>
          <w:rFonts w:ascii="Times New Roman" w:hAnsi="Times New Roman" w:cs="Times New Roman"/>
          <w:sz w:val="24"/>
        </w:rPr>
        <w:tab/>
      </w:r>
      <w:r w:rsidRPr="001A7101">
        <w:rPr>
          <w:rFonts w:ascii="Times New Roman" w:hAnsi="Times New Roman" w:cs="Times New Roman"/>
          <w:sz w:val="24"/>
        </w:rPr>
        <w:tab/>
      </w:r>
      <w:r w:rsidRPr="001A7101">
        <w:rPr>
          <w:rFonts w:ascii="Times New Roman" w:hAnsi="Times New Roman" w:cs="Times New Roman"/>
          <w:sz w:val="24"/>
        </w:rPr>
        <w:tab/>
      </w:r>
      <w:r w:rsidRPr="001A7101">
        <w:rPr>
          <w:rFonts w:ascii="Times New Roman" w:hAnsi="Times New Roman" w:cs="Times New Roman"/>
          <w:sz w:val="24"/>
        </w:rPr>
        <w:tab/>
      </w:r>
      <w:r w:rsidR="00794C2B">
        <w:rPr>
          <w:rFonts w:ascii="Times New Roman" w:eastAsia="MS Mincho" w:hAnsi="Times New Roman" w:cs="Times New Roman"/>
          <w:sz w:val="24"/>
        </w:rPr>
        <w:t>(2</w:t>
      </w:r>
      <w:r w:rsidRPr="001A7101">
        <w:rPr>
          <w:rFonts w:ascii="Times New Roman" w:eastAsia="MS Mincho" w:hAnsi="Times New Roman" w:cs="Times New Roman"/>
          <w:sz w:val="24"/>
        </w:rPr>
        <w:t>)</w:t>
      </w:r>
    </w:p>
    <w:p w:rsidR="001A7101" w:rsidRPr="001A7101" w:rsidRDefault="001A7101" w:rsidP="001A7101">
      <w:pPr>
        <w:pStyle w:val="a3"/>
        <w:jc w:val="center"/>
        <w:rPr>
          <w:rFonts w:ascii="Times New Roman" w:hAnsi="Times New Roman" w:cs="Times New Roman"/>
          <w:sz w:val="24"/>
        </w:rPr>
      </w:pPr>
      <w:r w:rsidRPr="001A7101">
        <w:rPr>
          <w:rFonts w:ascii="Times New Roman" w:hAnsi="Times New Roman" w:cs="Times New Roman"/>
          <w:position w:val="-34"/>
          <w:sz w:val="24"/>
        </w:rPr>
        <w:object w:dxaOrig="5720" w:dyaOrig="999">
          <v:shape id="_x0000_i1029" type="#_x0000_t75" style="width:285.65pt;height:50.35pt" o:ole="">
            <v:imagedata r:id="rId14" o:title=""/>
          </v:shape>
          <o:OLEObject Type="Embed" ProgID="Equation.3" ShapeID="_x0000_i1029" DrawAspect="Content" ObjectID="_1503563426" r:id="rId15"/>
        </w:object>
      </w:r>
    </w:p>
    <w:p w:rsidR="001A7101" w:rsidRPr="001A7101" w:rsidRDefault="001A7101" w:rsidP="001A7101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 w:rsidRPr="001A7101">
        <w:rPr>
          <w:rFonts w:ascii="Times New Roman" w:hAnsi="Times New Roman" w:cs="Times New Roman"/>
          <w:sz w:val="24"/>
        </w:rPr>
        <w:t xml:space="preserve">где </w:t>
      </w:r>
      <w:r w:rsidRPr="001A7101">
        <w:rPr>
          <w:rFonts w:ascii="Times New Roman" w:hAnsi="Times New Roman" w:cs="Times New Roman"/>
          <w:i/>
          <w:sz w:val="24"/>
        </w:rPr>
        <w:t>Р</w:t>
      </w:r>
      <w:r w:rsidRPr="001A7101">
        <w:rPr>
          <w:rFonts w:ascii="Times New Roman" w:hAnsi="Times New Roman" w:cs="Times New Roman"/>
          <w:sz w:val="24"/>
        </w:rPr>
        <w:t xml:space="preserve"> – атмосферное давление, Па; </w:t>
      </w:r>
      <w:r w:rsidRPr="001A7101">
        <w:rPr>
          <w:rFonts w:ascii="Times New Roman" w:hAnsi="Times New Roman" w:cs="Times New Roman"/>
          <w:i/>
          <w:sz w:val="24"/>
          <w:lang w:val="en-US"/>
        </w:rPr>
        <w:t>d</w:t>
      </w:r>
      <w:r w:rsidRPr="001A7101">
        <w:rPr>
          <w:rFonts w:ascii="Times New Roman" w:hAnsi="Times New Roman" w:cs="Times New Roman"/>
          <w:sz w:val="24"/>
        </w:rPr>
        <w:t xml:space="preserve"> – диаметр провода, м</w:t>
      </w:r>
      <w:r w:rsidRPr="001A7101">
        <w:rPr>
          <w:rFonts w:ascii="Times New Roman" w:hAnsi="Times New Roman" w:cs="Times New Roman"/>
          <w:sz w:val="24"/>
          <w:vertAlign w:val="superscript"/>
        </w:rPr>
        <w:t>2</w:t>
      </w:r>
      <w:r w:rsidRPr="001A7101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1A7101">
        <w:rPr>
          <w:rFonts w:ascii="Times New Roman" w:hAnsi="Times New Roman" w:cs="Times New Roman"/>
          <w:i/>
          <w:sz w:val="24"/>
          <w:lang w:val="en-US"/>
        </w:rPr>
        <w:t>k</w:t>
      </w:r>
      <w:r w:rsidRPr="001A7101">
        <w:rPr>
          <w:rFonts w:ascii="Times New Roman" w:hAnsi="Times New Roman" w:cs="Times New Roman"/>
          <w:i/>
          <w:sz w:val="24"/>
          <w:vertAlign w:val="subscript"/>
          <w:lang w:val="en-US"/>
        </w:rPr>
        <w:t>v</w:t>
      </w:r>
      <w:proofErr w:type="spellEnd"/>
      <w:r w:rsidRPr="001A7101">
        <w:rPr>
          <w:rFonts w:ascii="Times New Roman" w:hAnsi="Times New Roman" w:cs="Times New Roman"/>
          <w:sz w:val="24"/>
        </w:rPr>
        <w:t xml:space="preserve"> – коэффициент учитывающий влияние угла направления ветра к оси провода; </w:t>
      </w:r>
      <w:r w:rsidRPr="001A7101">
        <w:rPr>
          <w:rFonts w:ascii="Times New Roman" w:hAnsi="Times New Roman" w:cs="Times New Roman"/>
          <w:i/>
          <w:sz w:val="24"/>
          <w:lang w:val="en-US"/>
        </w:rPr>
        <w:t>v</w:t>
      </w:r>
      <w:r w:rsidRPr="001A7101">
        <w:rPr>
          <w:rFonts w:ascii="Times New Roman" w:hAnsi="Times New Roman" w:cs="Times New Roman"/>
          <w:sz w:val="24"/>
        </w:rPr>
        <w:t xml:space="preserve"> – скорость ветра, м/с; </w:t>
      </w:r>
      <w:r w:rsidRPr="001A7101">
        <w:rPr>
          <w:rFonts w:ascii="Times New Roman" w:hAnsi="Times New Roman" w:cs="Times New Roman"/>
          <w:i/>
          <w:sz w:val="24"/>
          <w:lang w:val="en-US"/>
        </w:rPr>
        <w:t>a</w:t>
      </w:r>
      <w:r w:rsidRPr="001A7101">
        <w:rPr>
          <w:rFonts w:ascii="Times New Roman" w:hAnsi="Times New Roman" w:cs="Times New Roman"/>
          <w:i/>
          <w:sz w:val="24"/>
        </w:rPr>
        <w:t xml:space="preserve">2, </w:t>
      </w:r>
      <w:r w:rsidRPr="001A7101">
        <w:rPr>
          <w:rFonts w:ascii="Times New Roman" w:hAnsi="Times New Roman" w:cs="Times New Roman"/>
          <w:i/>
          <w:sz w:val="24"/>
          <w:lang w:val="en-US"/>
        </w:rPr>
        <w:t>b</w:t>
      </w:r>
      <w:r w:rsidRPr="001A7101">
        <w:rPr>
          <w:rFonts w:ascii="Times New Roman" w:hAnsi="Times New Roman" w:cs="Times New Roman"/>
          <w:i/>
          <w:sz w:val="24"/>
        </w:rPr>
        <w:t xml:space="preserve">2, </w:t>
      </w:r>
      <w:r w:rsidRPr="001A7101">
        <w:rPr>
          <w:rFonts w:ascii="Times New Roman" w:hAnsi="Times New Roman" w:cs="Times New Roman"/>
          <w:i/>
          <w:sz w:val="24"/>
          <w:lang w:val="en-US"/>
        </w:rPr>
        <w:t>c</w:t>
      </w:r>
      <w:r w:rsidRPr="001A7101">
        <w:rPr>
          <w:rFonts w:ascii="Times New Roman" w:hAnsi="Times New Roman" w:cs="Times New Roman"/>
          <w:i/>
          <w:sz w:val="24"/>
        </w:rPr>
        <w:t>2</w:t>
      </w:r>
      <w:r w:rsidRPr="001A7101">
        <w:rPr>
          <w:rFonts w:ascii="Times New Roman" w:hAnsi="Times New Roman" w:cs="Times New Roman"/>
          <w:sz w:val="24"/>
        </w:rPr>
        <w:t xml:space="preserve"> – коэффициенты аппроксимации; </w:t>
      </w:r>
      <w:r w:rsidRPr="001A7101">
        <w:rPr>
          <w:rFonts w:ascii="Times New Roman" w:hAnsi="Times New Roman" w:cs="Times New Roman"/>
          <w:i/>
          <w:sz w:val="24"/>
          <w:lang w:val="en-US"/>
        </w:rPr>
        <w:t>t</w:t>
      </w:r>
      <w:proofErr w:type="spellStart"/>
      <w:r w:rsidRPr="001A7101">
        <w:rPr>
          <w:rFonts w:ascii="Times New Roman" w:hAnsi="Times New Roman" w:cs="Times New Roman"/>
          <w:i/>
          <w:sz w:val="24"/>
          <w:vertAlign w:val="subscript"/>
        </w:rPr>
        <w:t>пр</w:t>
      </w:r>
      <w:proofErr w:type="spellEnd"/>
      <w:r w:rsidRPr="001A7101">
        <w:rPr>
          <w:rFonts w:ascii="Times New Roman" w:eastAsia="MS Mincho" w:hAnsi="Times New Roman" w:cs="Times New Roman"/>
          <w:sz w:val="24"/>
        </w:rPr>
        <w:t xml:space="preserve">– температура провода, °С; </w:t>
      </w:r>
      <w:r w:rsidRPr="001A7101">
        <w:rPr>
          <w:rFonts w:ascii="Times New Roman" w:hAnsi="Times New Roman" w:cs="Times New Roman"/>
          <w:i/>
          <w:sz w:val="24"/>
          <w:lang w:val="en-US"/>
        </w:rPr>
        <w:t>t</w:t>
      </w:r>
      <w:r w:rsidRPr="001A7101">
        <w:rPr>
          <w:rFonts w:ascii="Times New Roman" w:hAnsi="Times New Roman" w:cs="Times New Roman"/>
          <w:i/>
          <w:sz w:val="24"/>
          <w:vertAlign w:val="subscript"/>
        </w:rPr>
        <w:t>в</w:t>
      </w:r>
      <w:r w:rsidRPr="001A7101">
        <w:rPr>
          <w:rFonts w:ascii="Times New Roman" w:eastAsia="MS Mincho" w:hAnsi="Times New Roman" w:cs="Times New Roman"/>
          <w:sz w:val="24"/>
        </w:rPr>
        <w:t xml:space="preserve">– температура воздуха, °С; </w:t>
      </w:r>
      <w:r w:rsidRPr="001A7101">
        <w:rPr>
          <w:rFonts w:ascii="Times New Roman" w:eastAsia="MS Mincho" w:hAnsi="Times New Roman" w:cs="Times New Roman"/>
          <w:i/>
          <w:sz w:val="24"/>
          <w:lang w:val="en-US"/>
        </w:rPr>
        <w:t>R</w:t>
      </w:r>
      <w:r w:rsidRPr="001A7101">
        <w:rPr>
          <w:rFonts w:ascii="Times New Roman" w:eastAsia="MS Mincho" w:hAnsi="Times New Roman" w:cs="Times New Roman"/>
          <w:i/>
          <w:sz w:val="24"/>
          <w:vertAlign w:val="subscript"/>
        </w:rPr>
        <w:t>20</w:t>
      </w:r>
      <w:r w:rsidRPr="001A7101">
        <w:rPr>
          <w:rFonts w:ascii="Times New Roman" w:hAnsi="Times New Roman" w:cs="Times New Roman"/>
          <w:sz w:val="24"/>
        </w:rPr>
        <w:t xml:space="preserve"> – удельное активное сопротивление постоянному току при 20</w:t>
      </w:r>
      <w:proofErr w:type="gramStart"/>
      <w:r w:rsidRPr="001A7101">
        <w:rPr>
          <w:rFonts w:ascii="Times New Roman" w:eastAsia="MS Mincho" w:hAnsi="Times New Roman" w:cs="Times New Roman"/>
          <w:sz w:val="24"/>
        </w:rPr>
        <w:t>°С</w:t>
      </w:r>
      <w:proofErr w:type="gramEnd"/>
      <w:r w:rsidRPr="001A7101">
        <w:rPr>
          <w:rFonts w:ascii="Times New Roman" w:hAnsi="Times New Roman" w:cs="Times New Roman"/>
          <w:sz w:val="24"/>
        </w:rPr>
        <w:t xml:space="preserve">, Ом/м; </w:t>
      </w:r>
      <w:proofErr w:type="spellStart"/>
      <w:r w:rsidRPr="001A7101">
        <w:rPr>
          <w:rFonts w:ascii="Times New Roman" w:hAnsi="Times New Roman" w:cs="Times New Roman"/>
          <w:i/>
          <w:sz w:val="24"/>
          <w:lang w:val="en-US"/>
        </w:rPr>
        <w:t>a</w:t>
      </w:r>
      <w:r w:rsidRPr="001A7101">
        <w:rPr>
          <w:rFonts w:ascii="Times New Roman" w:hAnsi="Times New Roman" w:cs="Times New Roman"/>
          <w:i/>
          <w:sz w:val="24"/>
          <w:vertAlign w:val="subscript"/>
          <w:lang w:val="en-US"/>
        </w:rPr>
        <w:t>k</w:t>
      </w:r>
      <w:proofErr w:type="spellEnd"/>
      <w:r w:rsidRPr="001A7101">
        <w:rPr>
          <w:rFonts w:ascii="Times New Roman" w:eastAsia="MS Mincho" w:hAnsi="Times New Roman" w:cs="Times New Roman"/>
          <w:sz w:val="24"/>
        </w:rPr>
        <w:t>– коэффициент теплоотдачи конвекцией, Вт/м</w:t>
      </w:r>
      <w:r w:rsidRPr="001A7101">
        <w:rPr>
          <w:rFonts w:ascii="Times New Roman" w:eastAsia="MS Mincho" w:hAnsi="Times New Roman" w:cs="Times New Roman"/>
          <w:sz w:val="24"/>
          <w:vertAlign w:val="superscript"/>
        </w:rPr>
        <w:t>2</w:t>
      </w:r>
      <w:r w:rsidRPr="001A7101">
        <w:rPr>
          <w:rFonts w:ascii="Times New Roman" w:eastAsia="MS Mincho" w:hAnsi="Times New Roman" w:cs="Times New Roman"/>
          <w:sz w:val="24"/>
        </w:rPr>
        <w:t>°С;</w:t>
      </w:r>
      <w:r w:rsidRPr="001A7101">
        <w:rPr>
          <w:rFonts w:ascii="Times New Roman" w:eastAsia="MS Mincho" w:hAnsi="Times New Roman" w:cs="Times New Roman"/>
          <w:position w:val="-6"/>
          <w:sz w:val="24"/>
        </w:rPr>
        <w:object w:dxaOrig="200" w:dyaOrig="220">
          <v:shape id="_x0000_i1030" type="#_x0000_t75" style="width:9.95pt;height:11.1pt" o:ole="">
            <v:imagedata r:id="rId16" o:title=""/>
          </v:shape>
          <o:OLEObject Type="Embed" ProgID="Equation.DSMT4" ShapeID="_x0000_i1030" DrawAspect="Content" ObjectID="_1503563427" r:id="rId17"/>
        </w:object>
      </w:r>
      <w:r w:rsidRPr="001A7101">
        <w:rPr>
          <w:rFonts w:ascii="Times New Roman" w:eastAsia="MS Mincho" w:hAnsi="Times New Roman" w:cs="Times New Roman"/>
          <w:sz w:val="24"/>
        </w:rPr>
        <w:t xml:space="preserve">– степень черноты поверхности провода; </w:t>
      </w:r>
      <w:r w:rsidRPr="001A7101">
        <w:rPr>
          <w:rFonts w:ascii="Times New Roman" w:eastAsia="MS Mincho" w:hAnsi="Times New Roman" w:cs="Times New Roman"/>
          <w:i/>
          <w:sz w:val="24"/>
          <w:lang w:val="en-US"/>
        </w:rPr>
        <w:t>C</w:t>
      </w:r>
      <w:r w:rsidRPr="001A7101">
        <w:rPr>
          <w:rFonts w:ascii="Times New Roman" w:eastAsia="MS Mincho" w:hAnsi="Times New Roman" w:cs="Times New Roman"/>
          <w:i/>
          <w:sz w:val="24"/>
          <w:vertAlign w:val="subscript"/>
        </w:rPr>
        <w:t>0</w:t>
      </w:r>
      <w:r w:rsidRPr="001A7101">
        <w:rPr>
          <w:rFonts w:ascii="Times New Roman" w:eastAsia="MS Mincho" w:hAnsi="Times New Roman" w:cs="Times New Roman"/>
          <w:sz w:val="24"/>
        </w:rPr>
        <w:t xml:space="preserve"> – коэффициент излучения абсолютно черного тела, равный 5,67·10</w:t>
      </w:r>
      <w:r w:rsidRPr="001A7101">
        <w:rPr>
          <w:rFonts w:ascii="Times New Roman" w:eastAsia="MS Mincho" w:hAnsi="Times New Roman" w:cs="Times New Roman"/>
          <w:sz w:val="24"/>
          <w:vertAlign w:val="superscript"/>
        </w:rPr>
        <w:t>-8</w:t>
      </w:r>
      <w:r w:rsidRPr="001A7101">
        <w:rPr>
          <w:rFonts w:ascii="Times New Roman" w:eastAsia="MS Mincho" w:hAnsi="Times New Roman" w:cs="Times New Roman"/>
          <w:sz w:val="24"/>
        </w:rPr>
        <w:t xml:space="preserve"> Вт/м; </w:t>
      </w:r>
      <w:r w:rsidRPr="001A7101">
        <w:rPr>
          <w:rFonts w:ascii="Times New Roman" w:eastAsia="MS Mincho" w:hAnsi="Times New Roman" w:cs="Times New Roman"/>
          <w:i/>
          <w:sz w:val="24"/>
          <w:lang w:val="en-US"/>
        </w:rPr>
        <w:t>I</w:t>
      </w:r>
      <w:r w:rsidRPr="001A7101">
        <w:rPr>
          <w:rFonts w:ascii="Times New Roman" w:eastAsia="MS Mincho" w:hAnsi="Times New Roman" w:cs="Times New Roman"/>
          <w:sz w:val="24"/>
        </w:rPr>
        <w:t xml:space="preserve"> – рабочий ток;</w:t>
      </w:r>
      <w:proofErr w:type="spellStart"/>
      <w:r w:rsidRPr="001A7101">
        <w:rPr>
          <w:rFonts w:ascii="Times New Roman" w:eastAsia="MS Mincho" w:hAnsi="Times New Roman" w:cs="Times New Roman"/>
          <w:i/>
          <w:sz w:val="24"/>
          <w:lang w:val="en-US"/>
        </w:rPr>
        <w:t>S</w:t>
      </w:r>
      <w:r w:rsidRPr="001A7101">
        <w:rPr>
          <w:rFonts w:ascii="Times New Roman" w:eastAsia="MS Mincho" w:hAnsi="Times New Roman" w:cs="Times New Roman"/>
          <w:i/>
          <w:sz w:val="24"/>
          <w:vertAlign w:val="subscript"/>
          <w:lang w:val="en-US"/>
        </w:rPr>
        <w:t>s</w:t>
      </w:r>
      <w:proofErr w:type="spellEnd"/>
      <w:r w:rsidRPr="001A7101">
        <w:rPr>
          <w:rFonts w:ascii="Times New Roman" w:eastAsia="MS Mincho" w:hAnsi="Times New Roman" w:cs="Times New Roman"/>
          <w:sz w:val="24"/>
        </w:rPr>
        <w:t>– интенсивность солнечной радиации, Вт/м</w:t>
      </w:r>
      <w:proofErr w:type="gramStart"/>
      <w:r w:rsidRPr="001A7101">
        <w:rPr>
          <w:rFonts w:ascii="Times New Roman" w:eastAsia="MS Mincho" w:hAnsi="Times New Roman" w:cs="Times New Roman"/>
          <w:sz w:val="24"/>
          <w:vertAlign w:val="superscript"/>
        </w:rPr>
        <w:t>2</w:t>
      </w:r>
      <w:proofErr w:type="gramEnd"/>
      <w:r w:rsidRPr="001A7101">
        <w:rPr>
          <w:rFonts w:ascii="Times New Roman" w:eastAsia="MS Mincho" w:hAnsi="Times New Roman" w:cs="Times New Roman"/>
          <w:sz w:val="24"/>
        </w:rPr>
        <w:t>.</w:t>
      </w:r>
    </w:p>
    <w:p w:rsidR="00311D3B" w:rsidRDefault="00311D3B" w:rsidP="00F43435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Потери электрической энергии </w:t>
      </w:r>
      <w:r w:rsidR="00794C2B">
        <w:rPr>
          <w:rFonts w:eastAsiaTheme="minorEastAsia"/>
          <w:szCs w:val="28"/>
        </w:rPr>
        <w:t>определяются по выражению</w:t>
      </w:r>
      <w:r w:rsidR="007C7467">
        <w:rPr>
          <w:rFonts w:eastAsiaTheme="minorEastAsia"/>
          <w:szCs w:val="28"/>
        </w:rPr>
        <w:t>:</w:t>
      </w:r>
      <w:r w:rsidR="00794C2B">
        <w:rPr>
          <w:rFonts w:eastAsiaTheme="minorEastAsia"/>
          <w:szCs w:val="28"/>
        </w:rPr>
        <w:t xml:space="preserve"> </w:t>
      </w:r>
    </w:p>
    <w:p w:rsidR="00234912" w:rsidRPr="0030052F" w:rsidRDefault="00234912" w:rsidP="00794C2B">
      <w:pPr>
        <w:ind w:firstLine="709"/>
        <w:jc w:val="right"/>
        <w:rPr>
          <w:rFonts w:eastAsiaTheme="minorEastAsia"/>
          <w:i/>
          <w:szCs w:val="28"/>
        </w:rPr>
      </w:pPr>
      <m:oMath>
        <m:r>
          <w:rPr>
            <w:rFonts w:ascii="Cambria Math" w:eastAsiaTheme="minorEastAsia" w:hAnsi="Cambria Math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P</m:t>
            </m:r>
          </m:e>
          <m:sub/>
        </m:sSub>
        <m:r>
          <w:rPr>
            <w:rFonts w:ascii="Cambria Math" w:eastAsiaTheme="minorEastAsia" w:hAnsi="Cambria Math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Rl</m:t>
        </m:r>
      </m:oMath>
      <w:r w:rsidR="0030052F">
        <w:rPr>
          <w:rFonts w:eastAsiaTheme="minorEastAsia"/>
          <w:i/>
          <w:szCs w:val="28"/>
        </w:rPr>
        <w:t xml:space="preserve"> </w:t>
      </w:r>
      <w:r w:rsidR="00794C2B">
        <w:rPr>
          <w:rFonts w:eastAsiaTheme="minorEastAsia"/>
          <w:i/>
          <w:szCs w:val="28"/>
        </w:rPr>
        <w:tab/>
      </w:r>
      <w:r w:rsidR="00794C2B">
        <w:rPr>
          <w:rFonts w:eastAsiaTheme="minorEastAsia"/>
          <w:i/>
          <w:szCs w:val="28"/>
        </w:rPr>
        <w:tab/>
      </w:r>
      <w:r w:rsidR="00794C2B">
        <w:rPr>
          <w:rFonts w:eastAsiaTheme="minorEastAsia"/>
          <w:i/>
          <w:szCs w:val="28"/>
        </w:rPr>
        <w:tab/>
      </w:r>
      <w:r w:rsidR="00794C2B">
        <w:rPr>
          <w:rFonts w:eastAsiaTheme="minorEastAsia"/>
          <w:i/>
          <w:szCs w:val="28"/>
        </w:rPr>
        <w:tab/>
      </w:r>
      <w:r w:rsidR="00794C2B">
        <w:rPr>
          <w:rFonts w:eastAsiaTheme="minorEastAsia"/>
          <w:i/>
          <w:szCs w:val="28"/>
        </w:rPr>
        <w:tab/>
      </w:r>
      <w:r w:rsidR="00794C2B">
        <w:rPr>
          <w:rFonts w:eastAsiaTheme="minorEastAsia"/>
          <w:i/>
          <w:szCs w:val="28"/>
        </w:rPr>
        <w:tab/>
      </w:r>
      <w:r w:rsidR="00794C2B">
        <w:rPr>
          <w:rFonts w:eastAsiaTheme="minorEastAsia"/>
          <w:i/>
          <w:szCs w:val="28"/>
        </w:rPr>
        <w:tab/>
      </w:r>
      <w:r w:rsidR="0030052F">
        <w:rPr>
          <w:rFonts w:eastAsiaTheme="minorEastAsia"/>
          <w:i/>
          <w:szCs w:val="28"/>
        </w:rPr>
        <w:t>(3)</w:t>
      </w:r>
    </w:p>
    <w:p w:rsidR="00234912" w:rsidRPr="00311D3B" w:rsidRDefault="00234912" w:rsidP="00957F45">
      <w:pPr>
        <w:ind w:firstLine="709"/>
        <w:jc w:val="both"/>
        <w:rPr>
          <w:rFonts w:eastAsiaTheme="minorEastAsia"/>
          <w:sz w:val="12"/>
          <w:szCs w:val="28"/>
          <w:highlight w:val="yellow"/>
        </w:rPr>
      </w:pPr>
      <w:r w:rsidRPr="00234912">
        <w:rPr>
          <w:rFonts w:eastAsiaTheme="minorEastAsia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ас50</m:t>
            </m:r>
          </m:sub>
        </m:sSub>
      </m:oMath>
      <w:r w:rsidR="00311D3B">
        <w:rPr>
          <w:rFonts w:eastAsiaTheme="minorEastAsia"/>
          <w:szCs w:val="28"/>
        </w:rPr>
        <w:t xml:space="preserve"> - потери  активной мощности в проводе</w:t>
      </w:r>
      <w:proofErr w:type="gramStart"/>
      <w:r w:rsidR="00311D3B">
        <w:rPr>
          <w:rFonts w:eastAsiaTheme="minorEastAsia"/>
          <w:szCs w:val="28"/>
        </w:rPr>
        <w:t xml:space="preserve"> </w:t>
      </w:r>
      <w:r w:rsidRPr="00234912">
        <w:rPr>
          <w:rFonts w:eastAsiaTheme="minorEastAsia"/>
          <w:szCs w:val="28"/>
        </w:rPr>
        <w:t>;</w:t>
      </w:r>
      <w:proofErr w:type="gramEnd"/>
      <w:r w:rsidRPr="00234912">
        <w:rPr>
          <w:rFonts w:eastAsiaTheme="minorEastAsia"/>
          <w:szCs w:val="28"/>
        </w:rPr>
        <w:t xml:space="preserve"> </w:t>
      </w:r>
      <w:r w:rsidRPr="00234912">
        <w:rPr>
          <w:rFonts w:eastAsiaTheme="minorEastAsia"/>
          <w:szCs w:val="28"/>
          <w:lang w:val="en-US"/>
        </w:rPr>
        <w:t>I</w:t>
      </w:r>
      <w:r w:rsidRPr="00234912">
        <w:rPr>
          <w:rFonts w:eastAsiaTheme="minorEastAsia"/>
          <w:szCs w:val="28"/>
        </w:rPr>
        <w:t xml:space="preserve"> – рабочий ток провода при данной нагрузке; </w:t>
      </w:r>
      <m:oMath>
        <m:r>
          <w:rPr>
            <w:rFonts w:ascii="Cambria Math" w:eastAsiaTheme="minorEastAsia" w:hAnsi="Cambria Math"/>
            <w:szCs w:val="28"/>
            <w:lang w:val="en-US"/>
          </w:rPr>
          <m:t>l</m:t>
        </m:r>
      </m:oMath>
      <w:r w:rsidRPr="00234912">
        <w:rPr>
          <w:rFonts w:eastAsiaTheme="minorEastAsia"/>
          <w:szCs w:val="28"/>
        </w:rPr>
        <w:t xml:space="preserve"> - длина провода.</w:t>
      </w:r>
    </w:p>
    <w:p w:rsidR="00911E3F" w:rsidRDefault="007C7467" w:rsidP="00F43435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Результаты расчета представлены в табл. 2</w:t>
      </w:r>
    </w:p>
    <w:p w:rsidR="006B174A" w:rsidRDefault="006B174A" w:rsidP="00F43435">
      <w:pPr>
        <w:ind w:firstLine="709"/>
        <w:jc w:val="both"/>
        <w:rPr>
          <w:rFonts w:eastAsiaTheme="minorEastAsia"/>
          <w:szCs w:val="28"/>
        </w:rPr>
      </w:pPr>
    </w:p>
    <w:p w:rsidR="00794C2B" w:rsidRPr="00234912" w:rsidRDefault="00794C2B" w:rsidP="003115A3">
      <w:pPr>
        <w:spacing w:before="120" w:after="24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Таблица 2 Потери активной мощности в проводах</w:t>
      </w:r>
      <w:r w:rsidR="00785111">
        <w:rPr>
          <w:rFonts w:eastAsiaTheme="minorEastAsia"/>
          <w:szCs w:val="28"/>
        </w:rPr>
        <w:t xml:space="preserve"> за</w:t>
      </w:r>
      <w:proofErr w:type="gramStart"/>
      <w:r w:rsidR="00785111">
        <w:rPr>
          <w:rFonts w:eastAsiaTheme="minorEastAsia"/>
          <w:szCs w:val="28"/>
        </w:rPr>
        <w:t xml:space="preserve"> Т</w:t>
      </w:r>
      <w:proofErr w:type="gramEnd"/>
      <w:r w:rsidR="00785111">
        <w:rPr>
          <w:rFonts w:eastAsiaTheme="minorEastAsia"/>
          <w:szCs w:val="28"/>
        </w:rPr>
        <w:t>=5000 ч.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4216"/>
      </w:tblGrid>
      <w:tr w:rsidR="00957F45" w:rsidTr="00911E3F">
        <w:tc>
          <w:tcPr>
            <w:tcW w:w="2660" w:type="dxa"/>
            <w:vAlign w:val="center"/>
          </w:tcPr>
          <w:p w:rsidR="00957F45" w:rsidRPr="00911E3F" w:rsidRDefault="00794C2B" w:rsidP="00911E3F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1E3F">
              <w:rPr>
                <w:rFonts w:eastAsiaTheme="minorEastAsia"/>
                <w:sz w:val="20"/>
                <w:szCs w:val="28"/>
              </w:rPr>
              <w:t>Расчетный параметр</w:t>
            </w:r>
          </w:p>
        </w:tc>
        <w:tc>
          <w:tcPr>
            <w:tcW w:w="2977" w:type="dxa"/>
            <w:vAlign w:val="center"/>
          </w:tcPr>
          <w:p w:rsidR="00957F45" w:rsidRPr="00911E3F" w:rsidRDefault="00957F45" w:rsidP="00911E3F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1E3F">
              <w:rPr>
                <w:rFonts w:eastAsiaTheme="minorEastAsia"/>
                <w:sz w:val="20"/>
                <w:szCs w:val="28"/>
              </w:rPr>
              <w:t>Провод АС 50</w:t>
            </w:r>
            <w:r w:rsidR="00794C2B" w:rsidRPr="00911E3F">
              <w:rPr>
                <w:rFonts w:eastAsiaTheme="minorEastAsia"/>
                <w:sz w:val="20"/>
                <w:szCs w:val="28"/>
              </w:rPr>
              <w:t>/8</w:t>
            </w:r>
          </w:p>
        </w:tc>
        <w:tc>
          <w:tcPr>
            <w:tcW w:w="4216" w:type="dxa"/>
            <w:vAlign w:val="center"/>
          </w:tcPr>
          <w:p w:rsidR="00957F45" w:rsidRPr="00911E3F" w:rsidRDefault="00957F45" w:rsidP="00911E3F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1E3F">
              <w:rPr>
                <w:rFonts w:eastAsiaTheme="minorEastAsia"/>
                <w:sz w:val="20"/>
                <w:szCs w:val="28"/>
              </w:rPr>
              <w:t xml:space="preserve">Провод </w:t>
            </w:r>
            <w:r w:rsidRPr="00911E3F">
              <w:rPr>
                <w:sz w:val="20"/>
                <w:szCs w:val="28"/>
              </w:rPr>
              <w:t>АСПТ АТ</w:t>
            </w:r>
            <w:proofErr w:type="gramStart"/>
            <w:r w:rsidRPr="00911E3F">
              <w:rPr>
                <w:sz w:val="20"/>
                <w:szCs w:val="28"/>
              </w:rPr>
              <w:t>1</w:t>
            </w:r>
            <w:proofErr w:type="gramEnd"/>
            <w:r w:rsidRPr="00911E3F">
              <w:rPr>
                <w:sz w:val="20"/>
                <w:szCs w:val="28"/>
              </w:rPr>
              <w:t>/20AS 50/8</w:t>
            </w:r>
          </w:p>
        </w:tc>
      </w:tr>
      <w:tr w:rsidR="00957F45" w:rsidTr="00911E3F">
        <w:tc>
          <w:tcPr>
            <w:tcW w:w="2660" w:type="dxa"/>
            <w:vAlign w:val="center"/>
          </w:tcPr>
          <w:p w:rsidR="00957F45" w:rsidRPr="00911E3F" w:rsidRDefault="00794C2B" w:rsidP="00911E3F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1E3F">
              <w:rPr>
                <w:rFonts w:eastAsiaTheme="minorEastAsia"/>
                <w:sz w:val="20"/>
                <w:szCs w:val="28"/>
              </w:rPr>
              <w:t xml:space="preserve">Потери  активной мощности в проводе </w:t>
            </w:r>
            <w:r w:rsidR="00957F45" w:rsidRPr="00911E3F">
              <w:rPr>
                <w:rFonts w:eastAsiaTheme="minorEastAsia"/>
                <w:sz w:val="20"/>
                <w:szCs w:val="28"/>
              </w:rPr>
              <w:t>Δ</w:t>
            </w:r>
            <w:proofErr w:type="gramStart"/>
            <w:r w:rsidR="00957F45" w:rsidRPr="00911E3F">
              <w:rPr>
                <w:rFonts w:eastAsiaTheme="minorEastAsia"/>
                <w:sz w:val="20"/>
                <w:szCs w:val="28"/>
              </w:rPr>
              <w:t>Р</w:t>
            </w:r>
            <w:proofErr w:type="gramEnd"/>
            <w:r w:rsidR="00957F45" w:rsidRPr="00911E3F">
              <w:rPr>
                <w:rFonts w:eastAsiaTheme="minorEastAsia"/>
                <w:sz w:val="20"/>
                <w:szCs w:val="28"/>
              </w:rPr>
              <w:t xml:space="preserve"> (Вт)</w:t>
            </w:r>
          </w:p>
        </w:tc>
        <w:tc>
          <w:tcPr>
            <w:tcW w:w="2977" w:type="dxa"/>
            <w:vAlign w:val="center"/>
          </w:tcPr>
          <w:p w:rsidR="00957F45" w:rsidRPr="00911E3F" w:rsidRDefault="00957F45" w:rsidP="00911E3F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1E3F">
              <w:rPr>
                <w:rFonts w:eastAsiaTheme="minorEastAsia"/>
                <w:sz w:val="20"/>
                <w:szCs w:val="28"/>
              </w:rPr>
              <w:t>81443,1</w:t>
            </w:r>
          </w:p>
        </w:tc>
        <w:tc>
          <w:tcPr>
            <w:tcW w:w="4216" w:type="dxa"/>
            <w:vAlign w:val="center"/>
          </w:tcPr>
          <w:p w:rsidR="00957F45" w:rsidRPr="00911E3F" w:rsidRDefault="00957F45" w:rsidP="00911E3F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911E3F">
              <w:rPr>
                <w:rFonts w:eastAsiaTheme="minorEastAsia"/>
                <w:sz w:val="20"/>
                <w:szCs w:val="28"/>
              </w:rPr>
              <w:t>77638,9</w:t>
            </w:r>
          </w:p>
        </w:tc>
      </w:tr>
    </w:tbl>
    <w:p w:rsidR="00957F45" w:rsidRDefault="00957F45" w:rsidP="00F43435">
      <w:pPr>
        <w:ind w:firstLine="709"/>
        <w:jc w:val="both"/>
        <w:rPr>
          <w:rFonts w:eastAsiaTheme="minorEastAsia"/>
          <w:b/>
          <w:szCs w:val="28"/>
        </w:rPr>
      </w:pPr>
    </w:p>
    <w:p w:rsidR="00234912" w:rsidRPr="00234912" w:rsidRDefault="00234912" w:rsidP="00F43435">
      <w:pPr>
        <w:ind w:firstLine="709"/>
        <w:jc w:val="both"/>
        <w:rPr>
          <w:rFonts w:eastAsiaTheme="minorEastAsia"/>
          <w:b/>
          <w:szCs w:val="28"/>
        </w:rPr>
      </w:pPr>
      <w:r w:rsidRPr="00234912">
        <w:rPr>
          <w:rFonts w:eastAsiaTheme="minorEastAsia"/>
          <w:b/>
          <w:szCs w:val="28"/>
        </w:rPr>
        <w:t>Определим срок окупаемости вводимого мероприятия по снижению потерь энергии.</w:t>
      </w:r>
    </w:p>
    <w:p w:rsidR="00234912" w:rsidRPr="00234912" w:rsidRDefault="00794C2B" w:rsidP="00F43435">
      <w:pPr>
        <w:ind w:firstLine="709"/>
        <w:jc w:val="both"/>
        <w:rPr>
          <w:rFonts w:eastAsiaTheme="minorEastAsia"/>
          <w:szCs w:val="28"/>
        </w:rPr>
      </w:pPr>
      <w:r w:rsidRPr="00234912">
        <w:rPr>
          <w:rFonts w:eastAsiaTheme="minorEastAsia"/>
          <w:szCs w:val="28"/>
        </w:rPr>
        <w:t>Расчё</w:t>
      </w:r>
      <w:r>
        <w:rPr>
          <w:rFonts w:eastAsiaTheme="minorEastAsia"/>
          <w:szCs w:val="28"/>
        </w:rPr>
        <w:t>ты</w:t>
      </w:r>
      <w:r w:rsidR="00234912" w:rsidRPr="00234912">
        <w:rPr>
          <w:rFonts w:eastAsiaTheme="minorEastAsia"/>
          <w:szCs w:val="28"/>
        </w:rPr>
        <w:t xml:space="preserve"> капиталовложения на </w:t>
      </w:r>
      <w:r>
        <w:rPr>
          <w:rFonts w:eastAsiaTheme="minorEastAsia"/>
          <w:szCs w:val="28"/>
        </w:rPr>
        <w:t xml:space="preserve">замену сталеалюминевого провода  </w:t>
      </w:r>
      <w:r w:rsidRPr="00957F45">
        <w:rPr>
          <w:rFonts w:eastAsiaTheme="minorEastAsia"/>
          <w:szCs w:val="28"/>
        </w:rPr>
        <w:t>АС 50</w:t>
      </w:r>
      <w:r>
        <w:rPr>
          <w:rFonts w:eastAsiaTheme="minorEastAsia"/>
          <w:szCs w:val="28"/>
        </w:rPr>
        <w:t>/8 на высокотемпературный провод повышенной пропускной способности</w:t>
      </w:r>
      <w:r w:rsidR="00234912" w:rsidRPr="00234912">
        <w:rPr>
          <w:rFonts w:eastAsiaTheme="minorEastAsia"/>
          <w:szCs w:val="28"/>
        </w:rPr>
        <w:t xml:space="preserve"> </w:t>
      </w:r>
      <w:r w:rsidR="00234912" w:rsidRPr="00234912">
        <w:rPr>
          <w:szCs w:val="28"/>
        </w:rPr>
        <w:t>АСПТ АТ</w:t>
      </w:r>
      <w:proofErr w:type="gramStart"/>
      <w:r w:rsidR="00234912" w:rsidRPr="00234912">
        <w:rPr>
          <w:szCs w:val="28"/>
        </w:rPr>
        <w:t>1</w:t>
      </w:r>
      <w:proofErr w:type="gramEnd"/>
      <w:r w:rsidR="00234912" w:rsidRPr="00234912">
        <w:rPr>
          <w:szCs w:val="28"/>
        </w:rPr>
        <w:t>/20AS 50/8</w:t>
      </w:r>
      <w:r>
        <w:rPr>
          <w:szCs w:val="28"/>
        </w:rPr>
        <w:t xml:space="preserve"> производятся по выражению</w:t>
      </w:r>
      <w:r w:rsidR="00157E96">
        <w:rPr>
          <w:szCs w:val="28"/>
        </w:rPr>
        <w:t>:</w:t>
      </w:r>
    </w:p>
    <w:p w:rsidR="00234912" w:rsidRPr="00157E96" w:rsidRDefault="00234912" w:rsidP="00157E96">
      <w:pPr>
        <w:ind w:firstLine="709"/>
        <w:jc w:val="right"/>
        <w:rPr>
          <w:rFonts w:eastAsiaTheme="minorEastAsia"/>
          <w:szCs w:val="28"/>
        </w:rPr>
      </w:pPr>
      <m:oMath>
        <m:r>
          <w:rPr>
            <w:rFonts w:ascii="Cambria Math" w:eastAsiaTheme="minorEastAsia" w:hAnsi="Cambria Math"/>
            <w:szCs w:val="28"/>
          </w:rPr>
          <m:t>K=l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цена аспт км</m:t>
            </m:r>
          </m:sub>
        </m:sSub>
      </m:oMath>
      <w:r w:rsidR="00157E96">
        <w:rPr>
          <w:rFonts w:eastAsiaTheme="minorEastAsia"/>
          <w:szCs w:val="28"/>
        </w:rPr>
        <w:t xml:space="preserve"> </w:t>
      </w:r>
      <w:r w:rsidR="00157E96">
        <w:rPr>
          <w:rFonts w:eastAsiaTheme="minorEastAsia"/>
          <w:szCs w:val="28"/>
        </w:rPr>
        <w:tab/>
      </w:r>
      <w:r w:rsidR="00157E96">
        <w:rPr>
          <w:rFonts w:eastAsiaTheme="minorEastAsia"/>
          <w:szCs w:val="28"/>
        </w:rPr>
        <w:tab/>
      </w:r>
      <w:r w:rsidR="00157E96">
        <w:rPr>
          <w:rFonts w:eastAsiaTheme="minorEastAsia"/>
          <w:szCs w:val="28"/>
        </w:rPr>
        <w:tab/>
      </w:r>
      <w:r w:rsidR="00157E96">
        <w:rPr>
          <w:rFonts w:eastAsiaTheme="minorEastAsia"/>
          <w:szCs w:val="28"/>
        </w:rPr>
        <w:tab/>
      </w:r>
      <w:r w:rsidR="00157E96">
        <w:rPr>
          <w:rFonts w:eastAsiaTheme="minorEastAsia"/>
          <w:szCs w:val="28"/>
        </w:rPr>
        <w:tab/>
      </w:r>
      <w:r w:rsidR="00157E96">
        <w:rPr>
          <w:rFonts w:eastAsiaTheme="minorEastAsia"/>
          <w:szCs w:val="28"/>
        </w:rPr>
        <w:tab/>
        <w:t>(4)</w:t>
      </w:r>
    </w:p>
    <w:p w:rsidR="00234912" w:rsidRPr="00EF47A2" w:rsidRDefault="00234912" w:rsidP="00F43435">
      <w:pPr>
        <w:ind w:firstLine="709"/>
        <w:jc w:val="both"/>
        <w:rPr>
          <w:szCs w:val="28"/>
        </w:rPr>
      </w:pPr>
      <w:r w:rsidRPr="00234912">
        <w:rPr>
          <w:rFonts w:eastAsiaTheme="minorEastAsia"/>
          <w:szCs w:val="28"/>
        </w:rPr>
        <w:t>где</w:t>
      </w:r>
      <w:proofErr w:type="gramStart"/>
      <w:r w:rsidRPr="00234912">
        <w:rPr>
          <w:rFonts w:eastAsiaTheme="minorEastAsia"/>
          <w:szCs w:val="28"/>
        </w:rPr>
        <w:t xml:space="preserve"> К</w:t>
      </w:r>
      <w:proofErr w:type="gramEnd"/>
      <w:r w:rsidRPr="00234912">
        <w:rPr>
          <w:rFonts w:eastAsiaTheme="minorEastAsia"/>
          <w:szCs w:val="28"/>
        </w:rPr>
        <w:t xml:space="preserve"> - </w:t>
      </w:r>
      <w:r w:rsidRPr="00234912">
        <w:rPr>
          <w:szCs w:val="28"/>
        </w:rPr>
        <w:t>капиталовложения на установку линии проводов</w:t>
      </w:r>
      <w:r w:rsidRPr="00234912">
        <w:rPr>
          <w:sz w:val="22"/>
        </w:rPr>
        <w:t xml:space="preserve"> </w:t>
      </w:r>
      <w:r w:rsidRPr="00234912">
        <w:rPr>
          <w:szCs w:val="28"/>
        </w:rPr>
        <w:t xml:space="preserve">АСПТ АТ1/20AS 50/8;    </w:t>
      </w:r>
      <w:r w:rsidRPr="00234912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цена аспт км</m:t>
            </m:r>
          </m:sub>
        </m:sSub>
      </m:oMath>
      <w:r w:rsidRPr="00234912">
        <w:rPr>
          <w:rFonts w:eastAsiaTheme="minorEastAsia"/>
          <w:szCs w:val="28"/>
        </w:rPr>
        <w:t xml:space="preserve"> – стоимость 1 км данного провода.</w:t>
      </w:r>
    </w:p>
    <w:p w:rsidR="00234912" w:rsidRPr="00EF47A2" w:rsidRDefault="00EF47A2" w:rsidP="00F43435">
      <w:pPr>
        <w:ind w:firstLine="709"/>
        <w:jc w:val="both"/>
        <w:rPr>
          <w:szCs w:val="28"/>
        </w:rPr>
      </w:pPr>
      <w:r w:rsidRPr="00EF47A2">
        <w:rPr>
          <w:szCs w:val="28"/>
        </w:rPr>
        <w:t>С</w:t>
      </w:r>
      <w:r w:rsidR="00234912" w:rsidRPr="00EF47A2">
        <w:rPr>
          <w:szCs w:val="28"/>
        </w:rPr>
        <w:t xml:space="preserve">рок окупаемости </w:t>
      </w:r>
      <w:r w:rsidRPr="00EF47A2">
        <w:rPr>
          <w:szCs w:val="28"/>
        </w:rPr>
        <w:t>м</w:t>
      </w:r>
      <w:r w:rsidR="00234912" w:rsidRPr="00EF47A2">
        <w:rPr>
          <w:szCs w:val="28"/>
        </w:rPr>
        <w:t>ероприятия</w:t>
      </w:r>
      <w:r w:rsidRPr="00EF47A2">
        <w:rPr>
          <w:szCs w:val="28"/>
        </w:rPr>
        <w:t xml:space="preserve"> по снижению потерь электрической энергии в электроэнергетической системе</w:t>
      </w:r>
      <w:r>
        <w:rPr>
          <w:szCs w:val="28"/>
        </w:rPr>
        <w:t xml:space="preserve"> буде</w:t>
      </w:r>
      <w:r w:rsidR="008E427C">
        <w:rPr>
          <w:szCs w:val="28"/>
        </w:rPr>
        <w:t>м рассчитывать по выражению:</w:t>
      </w:r>
    </w:p>
    <w:p w:rsidR="00234912" w:rsidRPr="00EF47A2" w:rsidRDefault="008502E6" w:rsidP="00EF47A2">
      <w:pPr>
        <w:ind w:firstLine="709"/>
        <w:jc w:val="right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ок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K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э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T(∆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ас50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-∆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аспт50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)</m:t>
            </m:r>
          </m:den>
        </m:f>
      </m:oMath>
      <w:r w:rsidR="00EF47A2">
        <w:rPr>
          <w:rFonts w:eastAsiaTheme="minorEastAsia"/>
          <w:szCs w:val="28"/>
        </w:rPr>
        <w:t xml:space="preserve"> </w:t>
      </w:r>
      <w:r w:rsidR="00EF47A2">
        <w:rPr>
          <w:rFonts w:eastAsiaTheme="minorEastAsia"/>
          <w:szCs w:val="28"/>
        </w:rPr>
        <w:tab/>
      </w:r>
      <w:r w:rsidR="00EF47A2">
        <w:rPr>
          <w:rFonts w:eastAsiaTheme="minorEastAsia"/>
          <w:szCs w:val="28"/>
        </w:rPr>
        <w:tab/>
      </w:r>
      <w:r w:rsidR="00EF47A2">
        <w:rPr>
          <w:rFonts w:eastAsiaTheme="minorEastAsia"/>
          <w:szCs w:val="28"/>
        </w:rPr>
        <w:tab/>
      </w:r>
      <w:r w:rsidR="00EF47A2">
        <w:rPr>
          <w:rFonts w:eastAsiaTheme="minorEastAsia"/>
          <w:szCs w:val="28"/>
        </w:rPr>
        <w:tab/>
      </w:r>
      <w:r w:rsidR="00EF47A2">
        <w:rPr>
          <w:rFonts w:eastAsiaTheme="minorEastAsia"/>
          <w:szCs w:val="28"/>
        </w:rPr>
        <w:tab/>
        <w:t>(5)</w:t>
      </w:r>
    </w:p>
    <w:p w:rsidR="00234912" w:rsidRPr="006B174A" w:rsidRDefault="00234912" w:rsidP="00F43435">
      <w:pPr>
        <w:ind w:firstLine="709"/>
        <w:jc w:val="both"/>
        <w:rPr>
          <w:rFonts w:eastAsiaTheme="minorEastAsia"/>
          <w:szCs w:val="28"/>
        </w:rPr>
      </w:pPr>
      <w:r w:rsidRPr="00234912">
        <w:rPr>
          <w:rFonts w:eastAsiaTheme="minorEastAsia"/>
          <w:szCs w:val="28"/>
        </w:rPr>
        <w:t>где</w:t>
      </w:r>
      <w:proofErr w:type="gramStart"/>
      <w:r w:rsidRPr="00234912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szCs w:val="28"/>
              </w:rPr>
              <m:t>э</m:t>
            </m:r>
          </m:sub>
        </m:sSub>
      </m:oMath>
      <w:r w:rsidRPr="00234912">
        <w:rPr>
          <w:szCs w:val="28"/>
        </w:rPr>
        <w:t xml:space="preserve"> - стоимость </w:t>
      </w:r>
      <w:r w:rsidRPr="006B174A">
        <w:rPr>
          <w:rFonts w:eastAsiaTheme="minorEastAsia"/>
          <w:szCs w:val="28"/>
        </w:rPr>
        <w:t>электроэнергии</w:t>
      </w:r>
      <w:r w:rsidRPr="00234912">
        <w:rPr>
          <w:rFonts w:eastAsiaTheme="minorEastAsia"/>
          <w:szCs w:val="28"/>
        </w:rPr>
        <w:t xml:space="preserve">; </w:t>
      </w:r>
      <w:r w:rsidRPr="006B174A">
        <w:rPr>
          <w:rFonts w:eastAsiaTheme="minorEastAsia"/>
          <w:szCs w:val="28"/>
        </w:rPr>
        <w:t>T -интегрирующий множитель, переводящий потери мощности в потери энергии;</w:t>
      </w:r>
    </w:p>
    <w:p w:rsidR="00234912" w:rsidRPr="00234912" w:rsidRDefault="00CA5844" w:rsidP="00F43435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Дополнительно произведен</w:t>
      </w:r>
      <w:r w:rsidR="00234912" w:rsidRPr="00234912">
        <w:rPr>
          <w:rFonts w:eastAsiaTheme="minorEastAsia"/>
          <w:szCs w:val="28"/>
        </w:rPr>
        <w:t xml:space="preserve"> расчет на проверку окупаемости по замене линий проводов АС-50/8 на </w:t>
      </w:r>
      <w:r w:rsidR="00234912" w:rsidRPr="00234912">
        <w:rPr>
          <w:szCs w:val="28"/>
        </w:rPr>
        <w:t>АСПТ АТ</w:t>
      </w:r>
      <w:proofErr w:type="gramStart"/>
      <w:r w:rsidR="00234912" w:rsidRPr="00234912">
        <w:rPr>
          <w:szCs w:val="28"/>
        </w:rPr>
        <w:t>1</w:t>
      </w:r>
      <w:proofErr w:type="gramEnd"/>
      <w:r w:rsidR="00234912" w:rsidRPr="00234912">
        <w:rPr>
          <w:szCs w:val="28"/>
        </w:rPr>
        <w:t>/20AS 50/8</w:t>
      </w:r>
      <w:r w:rsidR="00234912" w:rsidRPr="00234912">
        <w:rPr>
          <w:sz w:val="22"/>
        </w:rPr>
        <w:t xml:space="preserve"> </w:t>
      </w:r>
      <w:r w:rsidR="00234912" w:rsidRPr="00234912">
        <w:rPr>
          <w:rFonts w:eastAsiaTheme="minorEastAsia"/>
          <w:szCs w:val="28"/>
        </w:rPr>
        <w:t xml:space="preserve">с различными длинами линий. Результаты исследований представлены в таблице </w:t>
      </w:r>
      <w:r w:rsidR="00671DAF">
        <w:rPr>
          <w:rFonts w:eastAsiaTheme="minorEastAsia"/>
          <w:szCs w:val="28"/>
        </w:rPr>
        <w:t>3</w:t>
      </w:r>
      <w:r w:rsidR="00234912" w:rsidRPr="00234912">
        <w:rPr>
          <w:rFonts w:eastAsiaTheme="minorEastAsia"/>
          <w:szCs w:val="28"/>
        </w:rPr>
        <w:t>.</w:t>
      </w:r>
    </w:p>
    <w:p w:rsidR="00234912" w:rsidRPr="00234912" w:rsidRDefault="00671DAF" w:rsidP="00F43435">
      <w:pPr>
        <w:spacing w:before="240" w:after="12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Таблица 3</w:t>
      </w:r>
      <w:r w:rsidR="00234912" w:rsidRPr="00234912">
        <w:rPr>
          <w:rFonts w:eastAsiaTheme="minorEastAsia"/>
          <w:szCs w:val="28"/>
        </w:rPr>
        <w:t xml:space="preserve">- Расчетные данные </w:t>
      </w:r>
      <w:r w:rsidR="00CA5844">
        <w:rPr>
          <w:rFonts w:eastAsiaTheme="minorEastAsia"/>
          <w:szCs w:val="28"/>
        </w:rPr>
        <w:t>с учетом температуры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1"/>
        <w:gridCol w:w="3402"/>
        <w:gridCol w:w="2954"/>
      </w:tblGrid>
      <w:tr w:rsidR="00671DAF" w:rsidRPr="00234912" w:rsidTr="00671DAF">
        <w:trPr>
          <w:trHeight w:val="536"/>
        </w:trPr>
        <w:tc>
          <w:tcPr>
            <w:tcW w:w="3171" w:type="dxa"/>
          </w:tcPr>
          <w:p w:rsidR="00671DAF" w:rsidRPr="00A17E93" w:rsidRDefault="00671DAF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 xml:space="preserve">Длина линии проводов, </w:t>
            </w:r>
            <w:proofErr w:type="gramStart"/>
            <w:r w:rsidRPr="00A17E93">
              <w:rPr>
                <w:rFonts w:eastAsiaTheme="minorEastAsia"/>
                <w:sz w:val="20"/>
                <w:szCs w:val="28"/>
              </w:rPr>
              <w:t>км</w:t>
            </w:r>
            <w:proofErr w:type="gramEnd"/>
          </w:p>
        </w:tc>
        <w:tc>
          <w:tcPr>
            <w:tcW w:w="3402" w:type="dxa"/>
          </w:tcPr>
          <w:p w:rsidR="00671DAF" w:rsidRPr="00A17E93" w:rsidRDefault="00671DAF" w:rsidP="00671DAF">
            <w:pPr>
              <w:jc w:val="center"/>
              <w:rPr>
                <w:rFonts w:eastAsiaTheme="minorEastAsia"/>
                <w:sz w:val="20"/>
                <w:szCs w:val="28"/>
              </w:rPr>
            </w:pPr>
            <w:r>
              <w:rPr>
                <w:szCs w:val="28"/>
              </w:rPr>
              <w:t>К</w:t>
            </w:r>
            <w:r w:rsidRPr="00234912">
              <w:rPr>
                <w:szCs w:val="28"/>
              </w:rPr>
              <w:t>апиталовложения</w:t>
            </w:r>
            <w:r>
              <w:rPr>
                <w:szCs w:val="28"/>
              </w:rPr>
              <w:t>,  руб.</w:t>
            </w:r>
          </w:p>
        </w:tc>
        <w:tc>
          <w:tcPr>
            <w:tcW w:w="2954" w:type="dxa"/>
          </w:tcPr>
          <w:p w:rsidR="00671DAF" w:rsidRPr="00A17E93" w:rsidRDefault="00671DAF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 xml:space="preserve">Срок окупаемости мероприятия по замене проводов АС-50/8 на </w:t>
            </w:r>
            <w:r w:rsidRPr="00A17E93">
              <w:rPr>
                <w:sz w:val="20"/>
                <w:szCs w:val="28"/>
              </w:rPr>
              <w:t>АСПТ АТ</w:t>
            </w:r>
            <w:proofErr w:type="gramStart"/>
            <w:r w:rsidRPr="00A17E93">
              <w:rPr>
                <w:sz w:val="20"/>
                <w:szCs w:val="28"/>
              </w:rPr>
              <w:t>1</w:t>
            </w:r>
            <w:proofErr w:type="gramEnd"/>
            <w:r w:rsidRPr="00A17E93">
              <w:rPr>
                <w:sz w:val="20"/>
                <w:szCs w:val="28"/>
              </w:rPr>
              <w:t>/20AS 50/8</w:t>
            </w:r>
            <w:r>
              <w:rPr>
                <w:sz w:val="20"/>
                <w:szCs w:val="28"/>
              </w:rPr>
              <w:t>, лет</w:t>
            </w:r>
          </w:p>
        </w:tc>
      </w:tr>
      <w:tr w:rsidR="00671DAF" w:rsidRPr="00234912" w:rsidTr="00671DAF">
        <w:trPr>
          <w:trHeight w:val="218"/>
        </w:trPr>
        <w:tc>
          <w:tcPr>
            <w:tcW w:w="3171" w:type="dxa"/>
          </w:tcPr>
          <w:p w:rsidR="00671DAF" w:rsidRPr="00A17E93" w:rsidRDefault="00671DAF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1</w:t>
            </w:r>
          </w:p>
        </w:tc>
        <w:tc>
          <w:tcPr>
            <w:tcW w:w="3402" w:type="dxa"/>
          </w:tcPr>
          <w:p w:rsidR="00671DAF" w:rsidRPr="00A17E93" w:rsidRDefault="00671DAF" w:rsidP="00671DAF">
            <w:pPr>
              <w:jc w:val="center"/>
              <w:rPr>
                <w:rFonts w:eastAsiaTheme="minorEastAsia"/>
                <w:sz w:val="20"/>
                <w:szCs w:val="28"/>
              </w:rPr>
            </w:pPr>
            <w:r>
              <w:rPr>
                <w:rFonts w:eastAsiaTheme="minorEastAsia"/>
                <w:sz w:val="20"/>
                <w:szCs w:val="28"/>
              </w:rPr>
              <w:t>100000</w:t>
            </w:r>
          </w:p>
        </w:tc>
        <w:tc>
          <w:tcPr>
            <w:tcW w:w="2954" w:type="dxa"/>
          </w:tcPr>
          <w:p w:rsidR="00671DAF" w:rsidRPr="00A17E93" w:rsidRDefault="00671DAF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5,0120 лет</w:t>
            </w:r>
          </w:p>
        </w:tc>
      </w:tr>
      <w:tr w:rsidR="00671DAF" w:rsidRPr="00234912" w:rsidTr="00671DAF">
        <w:trPr>
          <w:trHeight w:val="277"/>
        </w:trPr>
        <w:tc>
          <w:tcPr>
            <w:tcW w:w="3171" w:type="dxa"/>
          </w:tcPr>
          <w:p w:rsidR="00671DAF" w:rsidRPr="00A17E93" w:rsidRDefault="00671DAF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671DAF" w:rsidRPr="00A17E93" w:rsidRDefault="00671DAF" w:rsidP="00671DAF">
            <w:pPr>
              <w:jc w:val="center"/>
              <w:rPr>
                <w:rFonts w:eastAsiaTheme="minorEastAsia"/>
                <w:sz w:val="20"/>
                <w:szCs w:val="28"/>
              </w:rPr>
            </w:pPr>
            <w:r>
              <w:rPr>
                <w:rFonts w:eastAsiaTheme="minorEastAsia"/>
                <w:sz w:val="20"/>
                <w:szCs w:val="28"/>
              </w:rPr>
              <w:t>200000</w:t>
            </w:r>
          </w:p>
        </w:tc>
        <w:tc>
          <w:tcPr>
            <w:tcW w:w="2954" w:type="dxa"/>
          </w:tcPr>
          <w:p w:rsidR="00671DAF" w:rsidRPr="00A17E93" w:rsidRDefault="00F4729A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>
              <w:rPr>
                <w:rFonts w:eastAsiaTheme="minorEastAsia"/>
                <w:sz w:val="20"/>
                <w:szCs w:val="28"/>
              </w:rPr>
              <w:t>5,01</w:t>
            </w:r>
            <w:r w:rsidR="00671DAF" w:rsidRPr="00A17E93">
              <w:rPr>
                <w:rFonts w:eastAsiaTheme="minorEastAsia"/>
                <w:sz w:val="20"/>
                <w:szCs w:val="28"/>
              </w:rPr>
              <w:t>7 лет</w:t>
            </w:r>
          </w:p>
        </w:tc>
      </w:tr>
      <w:tr w:rsidR="00671DAF" w:rsidRPr="00234912" w:rsidTr="00671DAF">
        <w:trPr>
          <w:trHeight w:val="268"/>
        </w:trPr>
        <w:tc>
          <w:tcPr>
            <w:tcW w:w="3171" w:type="dxa"/>
          </w:tcPr>
          <w:p w:rsidR="00671DAF" w:rsidRPr="00A17E93" w:rsidRDefault="00671DAF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3</w:t>
            </w:r>
          </w:p>
        </w:tc>
        <w:tc>
          <w:tcPr>
            <w:tcW w:w="3402" w:type="dxa"/>
          </w:tcPr>
          <w:p w:rsidR="00671DAF" w:rsidRPr="00A17E93" w:rsidRDefault="00671DAF" w:rsidP="00671DAF">
            <w:pPr>
              <w:jc w:val="center"/>
              <w:rPr>
                <w:rFonts w:eastAsiaTheme="minorEastAsia"/>
                <w:sz w:val="20"/>
                <w:szCs w:val="28"/>
              </w:rPr>
            </w:pPr>
            <w:r>
              <w:rPr>
                <w:rFonts w:eastAsiaTheme="minorEastAsia"/>
                <w:sz w:val="20"/>
                <w:szCs w:val="28"/>
              </w:rPr>
              <w:t>300000</w:t>
            </w:r>
          </w:p>
        </w:tc>
        <w:tc>
          <w:tcPr>
            <w:tcW w:w="2954" w:type="dxa"/>
          </w:tcPr>
          <w:p w:rsidR="00671DAF" w:rsidRPr="00A17E93" w:rsidRDefault="00671DAF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5,0129 лет</w:t>
            </w:r>
          </w:p>
        </w:tc>
      </w:tr>
    </w:tbl>
    <w:p w:rsidR="003115A3" w:rsidRDefault="003115A3" w:rsidP="00F43435">
      <w:pPr>
        <w:ind w:firstLine="709"/>
        <w:jc w:val="both"/>
        <w:rPr>
          <w:rFonts w:eastAsiaTheme="minorEastAsia"/>
          <w:szCs w:val="28"/>
        </w:rPr>
      </w:pPr>
    </w:p>
    <w:p w:rsidR="00234912" w:rsidRPr="00234912" w:rsidRDefault="00234912" w:rsidP="00F43435">
      <w:pPr>
        <w:ind w:firstLine="709"/>
        <w:jc w:val="both"/>
        <w:rPr>
          <w:rFonts w:eastAsiaTheme="minorEastAsia"/>
          <w:szCs w:val="28"/>
        </w:rPr>
      </w:pPr>
      <w:r w:rsidRPr="00234912">
        <w:rPr>
          <w:rFonts w:eastAsiaTheme="minorEastAsia"/>
          <w:szCs w:val="28"/>
        </w:rPr>
        <w:t xml:space="preserve">По приведенным выше расчетам можно сделать вывод, что мероприятия по замене АС и АСПТ являются </w:t>
      </w:r>
      <w:proofErr w:type="gramStart"/>
      <w:r w:rsidR="00F2296C">
        <w:rPr>
          <w:rFonts w:eastAsiaTheme="minorEastAsia"/>
          <w:szCs w:val="28"/>
        </w:rPr>
        <w:t>достаточно оправданным</w:t>
      </w:r>
      <w:proofErr w:type="gramEnd"/>
      <w:r w:rsidRPr="00234912">
        <w:rPr>
          <w:rFonts w:eastAsiaTheme="minorEastAsia"/>
          <w:szCs w:val="28"/>
        </w:rPr>
        <w:t>, так как  срок окупаемости на 2 км равняется 5 лет, соответственно с увеличением длин проводов срок окупаемости в данном мероприятии не изменяется.</w:t>
      </w:r>
    </w:p>
    <w:p w:rsidR="00234912" w:rsidRPr="00234912" w:rsidRDefault="00234912" w:rsidP="00F43435">
      <w:pPr>
        <w:ind w:firstLine="709"/>
        <w:jc w:val="both"/>
        <w:rPr>
          <w:rFonts w:eastAsiaTheme="minorEastAsia"/>
          <w:szCs w:val="28"/>
        </w:rPr>
      </w:pPr>
      <w:r w:rsidRPr="00234912">
        <w:rPr>
          <w:rFonts w:eastAsiaTheme="minorEastAsia"/>
          <w:szCs w:val="28"/>
        </w:rPr>
        <w:t>Для сравнения срока окупаемости данного мероприятия произведем аналогичный расчет для таких же длин линий только без учета температуры (табл.</w:t>
      </w:r>
      <w:r w:rsidR="00671DAF">
        <w:rPr>
          <w:rFonts w:eastAsiaTheme="minorEastAsia"/>
          <w:szCs w:val="28"/>
        </w:rPr>
        <w:t>4</w:t>
      </w:r>
      <w:r w:rsidRPr="00234912">
        <w:rPr>
          <w:rFonts w:eastAsiaTheme="minorEastAsia"/>
          <w:szCs w:val="28"/>
        </w:rPr>
        <w:t>).</w:t>
      </w:r>
    </w:p>
    <w:p w:rsidR="00234912" w:rsidRPr="00234912" w:rsidRDefault="00671DAF" w:rsidP="00F43435">
      <w:pPr>
        <w:spacing w:before="240" w:after="12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Таблица 4</w:t>
      </w:r>
      <w:r w:rsidR="00234912" w:rsidRPr="00234912">
        <w:rPr>
          <w:rFonts w:eastAsiaTheme="minorEastAsia"/>
          <w:szCs w:val="28"/>
        </w:rPr>
        <w:t>- Расчетные данные без учета температуры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4912" w:rsidRPr="00234912" w:rsidTr="00DD4F19">
        <w:tc>
          <w:tcPr>
            <w:tcW w:w="4785" w:type="dxa"/>
          </w:tcPr>
          <w:p w:rsidR="00234912" w:rsidRPr="00A17E93" w:rsidRDefault="00234912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 xml:space="preserve">Длина линии проводов, </w:t>
            </w:r>
            <w:proofErr w:type="gramStart"/>
            <w:r w:rsidRPr="00A17E93">
              <w:rPr>
                <w:rFonts w:eastAsiaTheme="minorEastAsia"/>
                <w:sz w:val="20"/>
                <w:szCs w:val="28"/>
              </w:rPr>
              <w:t>км</w:t>
            </w:r>
            <w:proofErr w:type="gramEnd"/>
          </w:p>
        </w:tc>
        <w:tc>
          <w:tcPr>
            <w:tcW w:w="4786" w:type="dxa"/>
          </w:tcPr>
          <w:p w:rsidR="00234912" w:rsidRPr="00A17E93" w:rsidRDefault="00234912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Срок окупаемости мероприятия по замене проводов АС-50/8 на АСПТ АТ</w:t>
            </w:r>
            <w:proofErr w:type="gramStart"/>
            <w:r w:rsidRPr="00A17E93">
              <w:rPr>
                <w:rFonts w:eastAsiaTheme="minorEastAsia"/>
                <w:sz w:val="20"/>
                <w:szCs w:val="28"/>
              </w:rPr>
              <w:t>1</w:t>
            </w:r>
            <w:proofErr w:type="gramEnd"/>
            <w:r w:rsidRPr="00A17E93">
              <w:rPr>
                <w:rFonts w:eastAsiaTheme="minorEastAsia"/>
                <w:sz w:val="20"/>
                <w:szCs w:val="28"/>
              </w:rPr>
              <w:t>/20AS 50/8</w:t>
            </w:r>
          </w:p>
        </w:tc>
      </w:tr>
      <w:tr w:rsidR="00234912" w:rsidRPr="00234912" w:rsidTr="00DD4F19">
        <w:tc>
          <w:tcPr>
            <w:tcW w:w="4785" w:type="dxa"/>
          </w:tcPr>
          <w:p w:rsidR="00234912" w:rsidRPr="00A17E93" w:rsidRDefault="00234912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1</w:t>
            </w:r>
          </w:p>
        </w:tc>
        <w:tc>
          <w:tcPr>
            <w:tcW w:w="4786" w:type="dxa"/>
          </w:tcPr>
          <w:p w:rsidR="00234912" w:rsidRPr="00A17E93" w:rsidRDefault="00234912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7,32 лет</w:t>
            </w:r>
          </w:p>
        </w:tc>
      </w:tr>
      <w:tr w:rsidR="00234912" w:rsidRPr="00234912" w:rsidTr="00DD4F19">
        <w:tc>
          <w:tcPr>
            <w:tcW w:w="4785" w:type="dxa"/>
          </w:tcPr>
          <w:p w:rsidR="00234912" w:rsidRPr="00A17E93" w:rsidRDefault="00234912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2</w:t>
            </w:r>
          </w:p>
        </w:tc>
        <w:tc>
          <w:tcPr>
            <w:tcW w:w="4786" w:type="dxa"/>
          </w:tcPr>
          <w:p w:rsidR="00234912" w:rsidRPr="00A17E93" w:rsidRDefault="00234912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7,31 лет</w:t>
            </w:r>
          </w:p>
        </w:tc>
      </w:tr>
      <w:tr w:rsidR="00234912" w:rsidRPr="00234912" w:rsidTr="00DD4F19">
        <w:tc>
          <w:tcPr>
            <w:tcW w:w="4785" w:type="dxa"/>
          </w:tcPr>
          <w:p w:rsidR="00234912" w:rsidRPr="00A17E93" w:rsidRDefault="00234912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3</w:t>
            </w:r>
          </w:p>
        </w:tc>
        <w:tc>
          <w:tcPr>
            <w:tcW w:w="4786" w:type="dxa"/>
          </w:tcPr>
          <w:p w:rsidR="00234912" w:rsidRPr="00A17E93" w:rsidRDefault="00234912" w:rsidP="00A17E93">
            <w:pPr>
              <w:jc w:val="center"/>
              <w:rPr>
                <w:rFonts w:eastAsiaTheme="minorEastAsia"/>
                <w:sz w:val="20"/>
                <w:szCs w:val="28"/>
              </w:rPr>
            </w:pPr>
            <w:r w:rsidRPr="00A17E93">
              <w:rPr>
                <w:rFonts w:eastAsiaTheme="minorEastAsia"/>
                <w:sz w:val="20"/>
                <w:szCs w:val="28"/>
              </w:rPr>
              <w:t>7,32 лет</w:t>
            </w:r>
          </w:p>
        </w:tc>
      </w:tr>
    </w:tbl>
    <w:p w:rsidR="003115A3" w:rsidRDefault="003115A3" w:rsidP="00F43435">
      <w:pPr>
        <w:ind w:firstLine="709"/>
        <w:jc w:val="both"/>
        <w:rPr>
          <w:rFonts w:eastAsiaTheme="minorEastAsia"/>
          <w:szCs w:val="28"/>
        </w:rPr>
      </w:pPr>
    </w:p>
    <w:p w:rsidR="00234912" w:rsidRPr="00234912" w:rsidRDefault="002659A1" w:rsidP="00F43435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</w:t>
      </w:r>
      <w:r w:rsidR="00234912" w:rsidRPr="00234912">
        <w:rPr>
          <w:rFonts w:eastAsiaTheme="minorEastAsia"/>
          <w:szCs w:val="28"/>
        </w:rPr>
        <w:t xml:space="preserve"> данны</w:t>
      </w:r>
      <w:r>
        <w:rPr>
          <w:rFonts w:eastAsiaTheme="minorEastAsia"/>
          <w:szCs w:val="28"/>
        </w:rPr>
        <w:t>м табл. 4</w:t>
      </w:r>
      <w:r w:rsidR="00234912" w:rsidRPr="00234912">
        <w:rPr>
          <w:rFonts w:eastAsiaTheme="minorEastAsia"/>
          <w:szCs w:val="28"/>
        </w:rPr>
        <w:t xml:space="preserve"> можно сделать вывод, что мероприятие по замене проводов невыгодно и</w:t>
      </w:r>
      <w:r>
        <w:rPr>
          <w:rFonts w:eastAsiaTheme="minorEastAsia"/>
          <w:szCs w:val="28"/>
        </w:rPr>
        <w:t>,</w:t>
      </w:r>
      <w:r w:rsidR="00234912" w:rsidRPr="00234912">
        <w:rPr>
          <w:rFonts w:eastAsiaTheme="minorEastAsia"/>
          <w:szCs w:val="28"/>
        </w:rPr>
        <w:t xml:space="preserve"> соответственно</w:t>
      </w:r>
      <w:r>
        <w:rPr>
          <w:rFonts w:eastAsiaTheme="minorEastAsia"/>
          <w:szCs w:val="28"/>
        </w:rPr>
        <w:t>,</w:t>
      </w:r>
      <w:r w:rsidR="00234912" w:rsidRPr="00234912">
        <w:rPr>
          <w:rFonts w:eastAsiaTheme="minorEastAsia"/>
          <w:szCs w:val="28"/>
        </w:rPr>
        <w:t xml:space="preserve"> р</w:t>
      </w:r>
      <w:r>
        <w:rPr>
          <w:rFonts w:eastAsiaTheme="minorEastAsia"/>
          <w:szCs w:val="28"/>
        </w:rPr>
        <w:t>еализация такого проекта будет проблематично</w:t>
      </w:r>
      <w:r w:rsidR="00234912" w:rsidRPr="00234912">
        <w:rPr>
          <w:rFonts w:eastAsiaTheme="minorEastAsia"/>
          <w:szCs w:val="28"/>
        </w:rPr>
        <w:t>. Таким образом</w:t>
      </w:r>
      <w:r>
        <w:rPr>
          <w:rFonts w:eastAsiaTheme="minorEastAsia"/>
          <w:szCs w:val="28"/>
        </w:rPr>
        <w:t xml:space="preserve">, необходимость учета </w:t>
      </w:r>
      <w:r w:rsidR="00234912" w:rsidRPr="00234912">
        <w:rPr>
          <w:rFonts w:eastAsiaTheme="minorEastAsia"/>
          <w:szCs w:val="28"/>
        </w:rPr>
        <w:t>температуры токопроводящей жилы при оценке экономической эффективности вводимых мероприятий</w:t>
      </w:r>
      <w:r>
        <w:rPr>
          <w:rFonts w:eastAsiaTheme="minorEastAsia"/>
          <w:szCs w:val="28"/>
        </w:rPr>
        <w:t xml:space="preserve"> является целесообразно.</w:t>
      </w:r>
    </w:p>
    <w:p w:rsidR="00C00F8B" w:rsidRDefault="00C00F8B" w:rsidP="0063751B">
      <w:pPr>
        <w:pStyle w:val="a3"/>
        <w:jc w:val="both"/>
        <w:rPr>
          <w:rFonts w:ascii="Times New Roman" w:hAnsi="Times New Roman" w:cs="Times New Roman"/>
        </w:rPr>
      </w:pPr>
    </w:p>
    <w:p w:rsidR="003115A3" w:rsidRDefault="003115A3" w:rsidP="0063751B">
      <w:pPr>
        <w:pStyle w:val="a3"/>
        <w:jc w:val="both"/>
        <w:rPr>
          <w:rFonts w:ascii="Times New Roman" w:hAnsi="Times New Roman" w:cs="Times New Roman"/>
        </w:rPr>
      </w:pPr>
    </w:p>
    <w:p w:rsidR="002F52C3" w:rsidRPr="002F52C3" w:rsidRDefault="002F52C3" w:rsidP="002F52C3">
      <w:pPr>
        <w:rPr>
          <w:rFonts w:eastAsiaTheme="minorEastAsia"/>
          <w:szCs w:val="28"/>
        </w:rPr>
      </w:pPr>
      <w:r w:rsidRPr="002F52C3">
        <w:rPr>
          <w:rFonts w:eastAsiaTheme="minorEastAsia"/>
          <w:szCs w:val="28"/>
        </w:rPr>
        <w:lastRenderedPageBreak/>
        <w:t xml:space="preserve">Библиографический список  </w:t>
      </w:r>
    </w:p>
    <w:p w:rsidR="002F52C3" w:rsidRDefault="002F52C3" w:rsidP="002F52C3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F52C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Официальный  сайт  Министерства  Энергетики  РФ  [Электронный ресурс], – Режим доступа: </w:t>
      </w:r>
      <w:hyperlink r:id="rId18" w:history="1">
        <w:r w:rsidRPr="00C112A6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http://minenergo.gov.ru/press/most_important/13602.html</w:t>
        </w:r>
      </w:hyperlink>
      <w:r w:rsidRPr="002F52C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(дата обращения:04.03.2015</w:t>
      </w:r>
      <w:r w:rsidRPr="002F52C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). </w:t>
      </w:r>
    </w:p>
    <w:p w:rsidR="00C112A6" w:rsidRPr="00C112A6" w:rsidRDefault="00C112A6" w:rsidP="002F52C3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Математическая модель расчета потерь мощности в изолированных проводах с учетом температуры / С. С. Гиршин [и др.] // Омский научный вестник. – 2009. – № 3. – С. 176–179.</w:t>
      </w:r>
    </w:p>
    <w:p w:rsidR="00C112A6" w:rsidRPr="00C112A6" w:rsidRDefault="00C112A6" w:rsidP="002F52C3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Оценка дополнительных потерь мощности от снижения качества электрической энергии в элементах систем электроснабжения / С.Ю. </w:t>
      </w:r>
      <w:proofErr w:type="spellStart"/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Долингер</w:t>
      </w:r>
      <w:proofErr w:type="spellEnd"/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[и др.] //Омский научный вестник. – 2013. – № 2. – С. 178–183.</w:t>
      </w:r>
    </w:p>
    <w:p w:rsidR="00C112A6" w:rsidRPr="00C112A6" w:rsidRDefault="00C112A6" w:rsidP="002F52C3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Схематические решения активной фильтрации кривой тока в четырехпроводной трехфазной сети для обеспечения качества электрической энергии / В. Н. Горюнов [и др.] // Омский научный вестник. – 2011. – № 3. – C. 214–217.</w:t>
      </w:r>
    </w:p>
    <w:p w:rsidR="008027E3" w:rsidRPr="008027E3" w:rsidRDefault="008027E3" w:rsidP="005D36D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027E3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Учет температуры проводов повышенной пропускной способности при выборе мероприятий по снижению потерь энергии на примере компенсации реактивной мощности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7731C9" w:rsidRPr="007731C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[Электронный ресурс] /  </w:t>
      </w:r>
      <w:r w:rsidR="007731C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А. Я. </w:t>
      </w:r>
      <w:proofErr w:type="spellStart"/>
      <w:r w:rsidR="007731C9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Бигун</w:t>
      </w:r>
      <w:proofErr w:type="spellEnd"/>
      <w:r w:rsidR="007731C9"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[и др.]</w:t>
      </w:r>
      <w:r w:rsidR="007731C9">
        <w:rPr>
          <w:rFonts w:ascii="Times New Roman" w:eastAsiaTheme="minorEastAsia" w:hAnsi="Times New Roman" w:cs="Times New Roman"/>
          <w:sz w:val="24"/>
          <w:szCs w:val="28"/>
          <w:lang w:eastAsia="ru-RU"/>
        </w:rPr>
        <w:t>// Электрон. Статья</w:t>
      </w:r>
      <w:r w:rsidR="003D0F5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С</w:t>
      </w:r>
      <w:r w:rsidR="003D0F51" w:rsidRPr="003D0F5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овременные проблемы науки и образования</w:t>
      </w:r>
      <w:r w:rsidR="007731C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– </w:t>
      </w:r>
      <w:r w:rsidR="007731C9" w:rsidRPr="007731C9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Пенза</w:t>
      </w:r>
      <w:r w:rsidR="007731C9">
        <w:rPr>
          <w:rFonts w:ascii="Times New Roman" w:eastAsiaTheme="minorEastAsia" w:hAnsi="Times New Roman" w:cs="Times New Roman"/>
          <w:sz w:val="24"/>
          <w:szCs w:val="28"/>
          <w:lang w:eastAsia="ru-RU"/>
        </w:rPr>
        <w:t>:</w:t>
      </w:r>
      <w:r w:rsidR="003D0F51" w:rsidRPr="003D0F5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3D0F51" w:rsidRPr="003D0F51">
        <w:rPr>
          <w:rFonts w:ascii="Times New Roman" w:eastAsiaTheme="minorEastAsia" w:hAnsi="Times New Roman" w:cs="Times New Roman"/>
          <w:sz w:val="24"/>
          <w:szCs w:val="28"/>
          <w:lang w:eastAsia="ru-RU"/>
        </w:rPr>
        <w:t> </w:t>
      </w:r>
      <w:r w:rsidR="003D0F51" w:rsidRPr="003D0F5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Издательский Дом "Академия Естествознания"</w:t>
      </w:r>
      <w:r w:rsid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, 2015</w:t>
      </w:r>
      <w:r w:rsidR="005D36DD"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. – Режим доступа: URL. –</w:t>
      </w:r>
      <w:r w:rsid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5D36DD"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http://www.science-education.ru/121-18497</w:t>
      </w:r>
    </w:p>
    <w:p w:rsidR="00605DA9" w:rsidRPr="005D36DD" w:rsidRDefault="00605DA9" w:rsidP="002F52C3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05DA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Расчет погрешностей определения потерь электрической энергии в проводах повышенной пропускной способности из-за </w:t>
      </w:r>
      <w:proofErr w:type="spellStart"/>
      <w:r w:rsidRPr="00605DA9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неучета</w:t>
      </w:r>
      <w:proofErr w:type="spellEnd"/>
      <w:r w:rsidRPr="00605DA9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атмосферных и режимных факторов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/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Е. В</w:t>
      </w: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Петрова</w:t>
      </w: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[и др.] // Омский научный вестник. – 201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3</w:t>
      </w: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– №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2 (120)</w:t>
      </w: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– C.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191</w:t>
      </w: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197</w:t>
      </w:r>
      <w:r w:rsidRPr="00C112A6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5D36DD" w:rsidRPr="005D36DD" w:rsidRDefault="005D36DD" w:rsidP="005D36D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Анализ погрешностей расчета температуры и потерь мощности по базовому и приближенному уравнениям теплового баланса воздушных линий электропередач </w:t>
      </w: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[Электронный ресурс] /  </w:t>
      </w: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В.Н. Горюнов</w:t>
      </w: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[и др.]// Электрон. Статья Современные проблемы науки и образования. – Пенза:  Издательский Дом "Академия Естествознания", 2015. – Режим доступа: URL. – </w:t>
      </w: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http://www.science-education.ru/121-18494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515625" w:rsidRPr="005D36DD" w:rsidRDefault="00515625" w:rsidP="005D36D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Портал </w:t>
      </w:r>
      <w:proofErr w:type="spellStart"/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энерго</w:t>
      </w:r>
      <w:proofErr w:type="spellEnd"/>
      <w:r w:rsidR="007731C9"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[Электронный ресурс].– Режим доступа: </w:t>
      </w:r>
      <w:hyperlink r:id="rId19" w:history="1">
        <w:r w:rsidRPr="005D36DD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http://portal-energo.ru/articles/details/id/621</w:t>
        </w:r>
      </w:hyperlink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(дата обращения:04.03.2015).</w:t>
      </w:r>
    </w:p>
    <w:p w:rsidR="00515625" w:rsidRPr="005D36DD" w:rsidRDefault="00515625" w:rsidP="002F52C3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Исследование достоверности расчетов температуры проводников воздушных линий электропередачи комплексом программ Ом</w:t>
      </w:r>
      <w:proofErr w:type="gramStart"/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>1</w:t>
      </w:r>
      <w:proofErr w:type="gramEnd"/>
      <w:r w:rsidRPr="005D36DD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/ Е.В. Петрова [и др.] // Научные проблемы транспорта Сибири и Дальнего Востока. – 2013. – № 1. – С. 291–296.</w:t>
      </w:r>
    </w:p>
    <w:p w:rsidR="00612603" w:rsidRDefault="00612603" w:rsidP="00612603">
      <w:pPr>
        <w:spacing w:line="360" w:lineRule="auto"/>
        <w:ind w:right="-1"/>
        <w:jc w:val="both"/>
      </w:pPr>
    </w:p>
    <w:p w:rsidR="008027E3" w:rsidRDefault="008027E3" w:rsidP="007E19A3">
      <w:pPr>
        <w:pStyle w:val="ab"/>
        <w:shd w:val="clear" w:color="auto" w:fill="FFFFFF"/>
        <w:rPr>
          <w:rFonts w:ascii="Arial" w:hAnsi="Arial" w:cs="Arial"/>
          <w:color w:val="800000"/>
          <w:sz w:val="18"/>
          <w:szCs w:val="18"/>
        </w:rPr>
      </w:pPr>
    </w:p>
    <w:sectPr w:rsidR="008027E3" w:rsidSect="0023491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781"/>
    <w:multiLevelType w:val="hybridMultilevel"/>
    <w:tmpl w:val="174E6234"/>
    <w:lvl w:ilvl="0" w:tplc="BA1A1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90A5B"/>
    <w:multiLevelType w:val="hybridMultilevel"/>
    <w:tmpl w:val="0B9EE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0B"/>
    <w:rsid w:val="000B6566"/>
    <w:rsid w:val="000C7E55"/>
    <w:rsid w:val="000E5EB6"/>
    <w:rsid w:val="00157E96"/>
    <w:rsid w:val="0017451A"/>
    <w:rsid w:val="001A7101"/>
    <w:rsid w:val="001F7BBA"/>
    <w:rsid w:val="00234912"/>
    <w:rsid w:val="002659A1"/>
    <w:rsid w:val="002912DE"/>
    <w:rsid w:val="00296F8B"/>
    <w:rsid w:val="002B32EB"/>
    <w:rsid w:val="002F4675"/>
    <w:rsid w:val="002F52C3"/>
    <w:rsid w:val="0030052F"/>
    <w:rsid w:val="003115A3"/>
    <w:rsid w:val="00311D3B"/>
    <w:rsid w:val="0032292E"/>
    <w:rsid w:val="003A5C23"/>
    <w:rsid w:val="003D0F51"/>
    <w:rsid w:val="0042040B"/>
    <w:rsid w:val="004300F2"/>
    <w:rsid w:val="004E7FF9"/>
    <w:rsid w:val="00515625"/>
    <w:rsid w:val="005D36DD"/>
    <w:rsid w:val="00605DA9"/>
    <w:rsid w:val="00612603"/>
    <w:rsid w:val="0063751B"/>
    <w:rsid w:val="00645082"/>
    <w:rsid w:val="00671DAF"/>
    <w:rsid w:val="00696E62"/>
    <w:rsid w:val="006B174A"/>
    <w:rsid w:val="007731C9"/>
    <w:rsid w:val="00785111"/>
    <w:rsid w:val="007934A1"/>
    <w:rsid w:val="00794C2B"/>
    <w:rsid w:val="007C7467"/>
    <w:rsid w:val="007E19A3"/>
    <w:rsid w:val="008027E3"/>
    <w:rsid w:val="008367C3"/>
    <w:rsid w:val="008502E6"/>
    <w:rsid w:val="008C4636"/>
    <w:rsid w:val="008E427C"/>
    <w:rsid w:val="00910388"/>
    <w:rsid w:val="00911E3F"/>
    <w:rsid w:val="00957F45"/>
    <w:rsid w:val="009852E1"/>
    <w:rsid w:val="00A17E93"/>
    <w:rsid w:val="00A60F53"/>
    <w:rsid w:val="00A87F0F"/>
    <w:rsid w:val="00A93FD5"/>
    <w:rsid w:val="00C00F8B"/>
    <w:rsid w:val="00C112A6"/>
    <w:rsid w:val="00C662CD"/>
    <w:rsid w:val="00CA5844"/>
    <w:rsid w:val="00CE3AB2"/>
    <w:rsid w:val="00D42BBD"/>
    <w:rsid w:val="00D536EA"/>
    <w:rsid w:val="00D82668"/>
    <w:rsid w:val="00E82391"/>
    <w:rsid w:val="00E9635A"/>
    <w:rsid w:val="00EB0F86"/>
    <w:rsid w:val="00EF47A2"/>
    <w:rsid w:val="00F050EF"/>
    <w:rsid w:val="00F2296C"/>
    <w:rsid w:val="00F23BA7"/>
    <w:rsid w:val="00F43435"/>
    <w:rsid w:val="00F4729A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4912"/>
    <w:pPr>
      <w:spacing w:after="0" w:line="240" w:lineRule="auto"/>
    </w:pPr>
  </w:style>
  <w:style w:type="table" w:styleId="a5">
    <w:name w:val="Table Grid"/>
    <w:basedOn w:val="a1"/>
    <w:uiPriority w:val="59"/>
    <w:rsid w:val="0023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34912"/>
  </w:style>
  <w:style w:type="paragraph" w:styleId="a6">
    <w:name w:val="Balloon Text"/>
    <w:basedOn w:val="a"/>
    <w:link w:val="a7"/>
    <w:uiPriority w:val="99"/>
    <w:semiHidden/>
    <w:unhideWhenUsed/>
    <w:rsid w:val="0023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9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E7FF9"/>
    <w:pPr>
      <w:jc w:val="center"/>
    </w:pPr>
    <w:rPr>
      <w:rFonts w:ascii="Arial" w:hAnsi="Arial"/>
      <w:caps/>
      <w:sz w:val="12"/>
      <w:szCs w:val="20"/>
    </w:rPr>
  </w:style>
  <w:style w:type="character" w:customStyle="1" w:styleId="a9">
    <w:name w:val="Основной текст Знак"/>
    <w:basedOn w:val="a0"/>
    <w:link w:val="a8"/>
    <w:rsid w:val="004E7FF9"/>
    <w:rPr>
      <w:rFonts w:ascii="Arial" w:eastAsia="Times New Roman" w:hAnsi="Arial" w:cs="Times New Roman"/>
      <w:caps/>
      <w:sz w:val="12"/>
      <w:szCs w:val="20"/>
      <w:lang w:eastAsia="ru-RU"/>
    </w:rPr>
  </w:style>
  <w:style w:type="character" w:styleId="aa">
    <w:name w:val="Hyperlink"/>
    <w:basedOn w:val="a0"/>
    <w:uiPriority w:val="99"/>
    <w:unhideWhenUsed/>
    <w:rsid w:val="002F52C3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E19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4912"/>
    <w:pPr>
      <w:spacing w:after="0" w:line="240" w:lineRule="auto"/>
    </w:pPr>
  </w:style>
  <w:style w:type="table" w:styleId="a5">
    <w:name w:val="Table Grid"/>
    <w:basedOn w:val="a1"/>
    <w:uiPriority w:val="59"/>
    <w:rsid w:val="0023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34912"/>
  </w:style>
  <w:style w:type="paragraph" w:styleId="a6">
    <w:name w:val="Balloon Text"/>
    <w:basedOn w:val="a"/>
    <w:link w:val="a7"/>
    <w:uiPriority w:val="99"/>
    <w:semiHidden/>
    <w:unhideWhenUsed/>
    <w:rsid w:val="0023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9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E7FF9"/>
    <w:pPr>
      <w:jc w:val="center"/>
    </w:pPr>
    <w:rPr>
      <w:rFonts w:ascii="Arial" w:hAnsi="Arial"/>
      <w:caps/>
      <w:sz w:val="12"/>
      <w:szCs w:val="20"/>
    </w:rPr>
  </w:style>
  <w:style w:type="character" w:customStyle="1" w:styleId="a9">
    <w:name w:val="Основной текст Знак"/>
    <w:basedOn w:val="a0"/>
    <w:link w:val="a8"/>
    <w:rsid w:val="004E7FF9"/>
    <w:rPr>
      <w:rFonts w:ascii="Arial" w:eastAsia="Times New Roman" w:hAnsi="Arial" w:cs="Times New Roman"/>
      <w:caps/>
      <w:sz w:val="12"/>
      <w:szCs w:val="20"/>
      <w:lang w:eastAsia="ru-RU"/>
    </w:rPr>
  </w:style>
  <w:style w:type="character" w:styleId="aa">
    <w:name w:val="Hyperlink"/>
    <w:basedOn w:val="a0"/>
    <w:uiPriority w:val="99"/>
    <w:unhideWhenUsed/>
    <w:rsid w:val="002F52C3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E19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hyperlink" Target="http://minenergo.gov.ru/press/most_important/13602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hyperlink" Target="http://portal-energo.ru/articles/details/id/621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B566-77D9-449A-BEB2-90BC18EE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</cp:lastModifiedBy>
  <cp:revision>2</cp:revision>
  <dcterms:created xsi:type="dcterms:W3CDTF">2015-09-12T07:40:00Z</dcterms:created>
  <dcterms:modified xsi:type="dcterms:W3CDTF">2015-09-12T07:40:00Z</dcterms:modified>
</cp:coreProperties>
</file>