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9F" w:rsidRPr="00CA4AC3" w:rsidRDefault="00546F9F" w:rsidP="00CA4AC3">
      <w:pPr>
        <w:spacing w:line="240" w:lineRule="auto"/>
        <w:ind w:firstLine="0"/>
        <w:rPr>
          <w:szCs w:val="24"/>
        </w:rPr>
      </w:pPr>
      <w:r w:rsidRPr="00CA4AC3">
        <w:rPr>
          <w:szCs w:val="24"/>
        </w:rPr>
        <w:t xml:space="preserve">УДК </w:t>
      </w:r>
      <w:r w:rsidR="008C6A32" w:rsidRPr="00CA4AC3">
        <w:rPr>
          <w:szCs w:val="24"/>
        </w:rPr>
        <w:t>621.787.539</w:t>
      </w:r>
    </w:p>
    <w:p w:rsidR="00546F9F" w:rsidRPr="00CA4AC3" w:rsidRDefault="00546F9F" w:rsidP="00CA4AC3">
      <w:pPr>
        <w:spacing w:line="240" w:lineRule="auto"/>
        <w:rPr>
          <w:szCs w:val="24"/>
        </w:rPr>
      </w:pPr>
    </w:p>
    <w:p w:rsidR="009E32BF" w:rsidRPr="00CA4AC3" w:rsidRDefault="0038223E" w:rsidP="00CA4AC3">
      <w:pPr>
        <w:spacing w:line="240" w:lineRule="auto"/>
        <w:ind w:firstLine="0"/>
        <w:jc w:val="center"/>
        <w:rPr>
          <w:szCs w:val="24"/>
        </w:rPr>
      </w:pPr>
      <w:r w:rsidRPr="00CA4AC3">
        <w:rPr>
          <w:szCs w:val="24"/>
        </w:rPr>
        <w:t xml:space="preserve">ПОВЫШЕНИЕ ПРОЧНОСТИ СОЕДИНЕНИЯ РЕЗИНОМЕТАЛЛИЧЕСКИХ ИЗДЕЛИЙ ПУТЕМ </w:t>
      </w:r>
      <w:r w:rsidR="00546F9F" w:rsidRPr="00CA4AC3">
        <w:rPr>
          <w:szCs w:val="24"/>
        </w:rPr>
        <w:t>УВЕЛИЧЕНИЯ ПЛОЩАДИ ОПОРНОЙ ПОВЕРХНОСТИ</w:t>
      </w:r>
    </w:p>
    <w:p w:rsidR="009E32BF" w:rsidRPr="00CA4AC3" w:rsidRDefault="009E32BF" w:rsidP="00CA4AC3">
      <w:pPr>
        <w:spacing w:line="240" w:lineRule="auto"/>
        <w:jc w:val="both"/>
        <w:rPr>
          <w:szCs w:val="24"/>
        </w:rPr>
      </w:pPr>
    </w:p>
    <w:p w:rsidR="00546F9F" w:rsidRPr="00CA4AC3" w:rsidRDefault="00546F9F" w:rsidP="00CA4AC3">
      <w:pPr>
        <w:spacing w:line="240" w:lineRule="auto"/>
        <w:ind w:firstLine="0"/>
        <w:jc w:val="both"/>
        <w:rPr>
          <w:i/>
          <w:szCs w:val="24"/>
        </w:rPr>
      </w:pPr>
      <w:r w:rsidRPr="00CA4AC3">
        <w:rPr>
          <w:i/>
          <w:szCs w:val="24"/>
        </w:rPr>
        <w:t xml:space="preserve">А.П. </w:t>
      </w:r>
      <w:proofErr w:type="gramStart"/>
      <w:r w:rsidRPr="00CA4AC3">
        <w:rPr>
          <w:i/>
          <w:szCs w:val="24"/>
        </w:rPr>
        <w:t>Моргунов</w:t>
      </w:r>
      <w:proofErr w:type="gramEnd"/>
      <w:r w:rsidRPr="00CA4AC3">
        <w:rPr>
          <w:i/>
          <w:szCs w:val="24"/>
        </w:rPr>
        <w:t xml:space="preserve">, </w:t>
      </w:r>
      <w:r w:rsidR="00444FBD" w:rsidRPr="00CA4AC3">
        <w:rPr>
          <w:i/>
          <w:szCs w:val="24"/>
          <w:vertAlign w:val="superscript"/>
        </w:rPr>
        <w:t>1</w:t>
      </w:r>
      <w:r w:rsidRPr="00CA4AC3">
        <w:rPr>
          <w:i/>
          <w:szCs w:val="24"/>
        </w:rPr>
        <w:t xml:space="preserve">Н.А. Матвеев, И.В. </w:t>
      </w:r>
      <w:proofErr w:type="spellStart"/>
      <w:r w:rsidRPr="00CA4AC3">
        <w:rPr>
          <w:i/>
          <w:szCs w:val="24"/>
        </w:rPr>
        <w:t>Ревина</w:t>
      </w:r>
      <w:proofErr w:type="spellEnd"/>
    </w:p>
    <w:p w:rsidR="00546F9F" w:rsidRPr="00CA4AC3" w:rsidRDefault="00546F9F" w:rsidP="00CA4AC3">
      <w:pPr>
        <w:spacing w:line="240" w:lineRule="auto"/>
        <w:ind w:firstLine="0"/>
        <w:jc w:val="both"/>
        <w:rPr>
          <w:szCs w:val="24"/>
        </w:rPr>
      </w:pPr>
      <w:r w:rsidRPr="00CA4AC3">
        <w:rPr>
          <w:szCs w:val="24"/>
        </w:rPr>
        <w:t>Омский государственный технический университет</w:t>
      </w:r>
      <w:r w:rsidR="00444FBD" w:rsidRPr="00CA4AC3">
        <w:rPr>
          <w:szCs w:val="24"/>
        </w:rPr>
        <w:t>,</w:t>
      </w:r>
      <w:r w:rsidRPr="00CA4AC3">
        <w:rPr>
          <w:szCs w:val="24"/>
        </w:rPr>
        <w:t xml:space="preserve"> г. Омск, Россия</w:t>
      </w:r>
    </w:p>
    <w:p w:rsidR="00546F9F" w:rsidRPr="00CA4AC3" w:rsidRDefault="00444FBD" w:rsidP="00CA4AC3">
      <w:pPr>
        <w:spacing w:line="240" w:lineRule="auto"/>
        <w:ind w:firstLine="0"/>
        <w:jc w:val="both"/>
        <w:rPr>
          <w:szCs w:val="24"/>
        </w:rPr>
      </w:pPr>
      <w:r w:rsidRPr="00CA4AC3">
        <w:rPr>
          <w:szCs w:val="24"/>
          <w:vertAlign w:val="superscript"/>
        </w:rPr>
        <w:t>1</w:t>
      </w:r>
      <w:r w:rsidRPr="00CA4AC3">
        <w:rPr>
          <w:szCs w:val="24"/>
        </w:rPr>
        <w:t>ФГУП «НПП «Прогресс», г. Омск, Россия</w:t>
      </w:r>
    </w:p>
    <w:p w:rsidR="00546F9F" w:rsidRPr="00CA4AC3" w:rsidRDefault="00546F9F" w:rsidP="00CA4AC3">
      <w:pPr>
        <w:spacing w:line="240" w:lineRule="auto"/>
        <w:jc w:val="both"/>
        <w:rPr>
          <w:szCs w:val="24"/>
        </w:rPr>
      </w:pPr>
    </w:p>
    <w:p w:rsidR="004F3D1D" w:rsidRDefault="00CA4AC3" w:rsidP="00CA4AC3">
      <w:pPr>
        <w:spacing w:line="240" w:lineRule="auto"/>
        <w:jc w:val="both"/>
        <w:rPr>
          <w:sz w:val="20"/>
          <w:szCs w:val="20"/>
        </w:rPr>
      </w:pPr>
      <w:r w:rsidRPr="00CA4AC3">
        <w:rPr>
          <w:i/>
          <w:sz w:val="20"/>
          <w:szCs w:val="20"/>
        </w:rPr>
        <w:t>Аннотация</w:t>
      </w:r>
      <w:r w:rsidRPr="00CA4AC3">
        <w:rPr>
          <w:sz w:val="20"/>
          <w:szCs w:val="20"/>
        </w:rPr>
        <w:t xml:space="preserve"> – </w:t>
      </w:r>
      <w:r w:rsidR="004F3D1D" w:rsidRPr="00CA4AC3">
        <w:rPr>
          <w:sz w:val="20"/>
          <w:szCs w:val="20"/>
        </w:rPr>
        <w:t xml:space="preserve">Увеличение площади опорной поверхности в соединении резинометаллических изделий способствует </w:t>
      </w:r>
      <w:r w:rsidR="0038223E" w:rsidRPr="00CA4AC3">
        <w:rPr>
          <w:sz w:val="20"/>
          <w:szCs w:val="20"/>
        </w:rPr>
        <w:t xml:space="preserve">повышению </w:t>
      </w:r>
      <w:r w:rsidR="004F3D1D" w:rsidRPr="00CA4AC3">
        <w:rPr>
          <w:sz w:val="20"/>
          <w:szCs w:val="20"/>
        </w:rPr>
        <w:t>прочности соед</w:t>
      </w:r>
      <w:r w:rsidR="0038223E" w:rsidRPr="00CA4AC3">
        <w:rPr>
          <w:sz w:val="20"/>
          <w:szCs w:val="20"/>
        </w:rPr>
        <w:t xml:space="preserve">инения резины и металла с учетом отсутствия упругопластических деформаций </w:t>
      </w:r>
      <w:proofErr w:type="spellStart"/>
      <w:r w:rsidR="0038223E" w:rsidRPr="00CA4AC3">
        <w:rPr>
          <w:sz w:val="20"/>
          <w:szCs w:val="20"/>
        </w:rPr>
        <w:t>микровыступов</w:t>
      </w:r>
      <w:proofErr w:type="spellEnd"/>
      <w:r w:rsidR="0038223E" w:rsidRPr="00CA4AC3">
        <w:rPr>
          <w:sz w:val="20"/>
          <w:szCs w:val="20"/>
        </w:rPr>
        <w:t xml:space="preserve"> поверхности детали из металла и заполнение впадин, </w:t>
      </w:r>
      <w:proofErr w:type="spellStart"/>
      <w:r w:rsidR="0038223E" w:rsidRPr="00CA4AC3">
        <w:rPr>
          <w:sz w:val="20"/>
          <w:szCs w:val="20"/>
        </w:rPr>
        <w:t>микровпадин</w:t>
      </w:r>
      <w:proofErr w:type="spellEnd"/>
      <w:r w:rsidR="0038223E" w:rsidRPr="00CA4AC3">
        <w:rPr>
          <w:sz w:val="20"/>
          <w:szCs w:val="20"/>
        </w:rPr>
        <w:t xml:space="preserve"> ре</w:t>
      </w:r>
      <w:r w:rsidR="006E5B6D" w:rsidRPr="00CA4AC3">
        <w:rPr>
          <w:sz w:val="20"/>
          <w:szCs w:val="20"/>
        </w:rPr>
        <w:t>зиной в результате вулканизации, когда коэффициент заполнения впадин (</w:t>
      </w:r>
      <w:proofErr w:type="spellStart"/>
      <w:r w:rsidR="006E5B6D" w:rsidRPr="00CA4AC3">
        <w:rPr>
          <w:sz w:val="20"/>
          <w:szCs w:val="20"/>
        </w:rPr>
        <w:t>микровпадин</w:t>
      </w:r>
      <w:proofErr w:type="spellEnd"/>
      <w:r w:rsidR="006E5B6D" w:rsidRPr="00CA4AC3">
        <w:rPr>
          <w:sz w:val="20"/>
          <w:szCs w:val="20"/>
        </w:rPr>
        <w:t>) в резинометаллической конструкции условно можно принять равным 1.</w:t>
      </w:r>
    </w:p>
    <w:p w:rsidR="00CA4AC3" w:rsidRPr="00CA4AC3" w:rsidRDefault="00CA4AC3" w:rsidP="00CA4AC3">
      <w:pPr>
        <w:spacing w:line="240" w:lineRule="auto"/>
        <w:jc w:val="both"/>
        <w:rPr>
          <w:sz w:val="20"/>
          <w:szCs w:val="20"/>
        </w:rPr>
      </w:pPr>
    </w:p>
    <w:p w:rsidR="006E5B6D" w:rsidRPr="00CA4AC3" w:rsidRDefault="00CA4AC3" w:rsidP="00CA4AC3">
      <w:pPr>
        <w:spacing w:line="240" w:lineRule="auto"/>
        <w:jc w:val="both"/>
        <w:rPr>
          <w:rFonts w:cs="Times New Roman"/>
          <w:sz w:val="20"/>
          <w:szCs w:val="20"/>
        </w:rPr>
      </w:pPr>
      <w:r w:rsidRPr="00CA4AC3">
        <w:rPr>
          <w:i/>
          <w:sz w:val="20"/>
          <w:szCs w:val="20"/>
        </w:rPr>
        <w:t>Ключевые слова</w:t>
      </w:r>
      <w:r w:rsidRPr="00CA4AC3">
        <w:rPr>
          <w:sz w:val="20"/>
          <w:szCs w:val="20"/>
        </w:rPr>
        <w:t xml:space="preserve">: </w:t>
      </w:r>
      <w:proofErr w:type="gramStart"/>
      <w:r w:rsidR="006E5B6D" w:rsidRPr="00CA4AC3">
        <w:rPr>
          <w:sz w:val="20"/>
          <w:szCs w:val="20"/>
        </w:rPr>
        <w:t xml:space="preserve">Опорная площадь поверхности, микрорельеф, </w:t>
      </w:r>
      <w:proofErr w:type="spellStart"/>
      <w:r w:rsidR="006E5B6D" w:rsidRPr="00CA4AC3">
        <w:rPr>
          <w:sz w:val="20"/>
          <w:szCs w:val="20"/>
        </w:rPr>
        <w:t>субмикровпадины</w:t>
      </w:r>
      <w:proofErr w:type="spellEnd"/>
      <w:r w:rsidR="006E5B6D" w:rsidRPr="00CA4AC3">
        <w:rPr>
          <w:sz w:val="20"/>
          <w:szCs w:val="20"/>
        </w:rPr>
        <w:t xml:space="preserve">, коэффициент заполнения, прочность соединения, межатомное взаимодействие, </w:t>
      </w:r>
      <w:r w:rsidR="006E5B6D" w:rsidRPr="00CA4AC3">
        <w:rPr>
          <w:rFonts w:cs="Times New Roman"/>
          <w:sz w:val="20"/>
          <w:szCs w:val="20"/>
        </w:rPr>
        <w:t>ионная, ковалентная, металлическая, молекулярная связи.</w:t>
      </w:r>
      <w:proofErr w:type="gramEnd"/>
    </w:p>
    <w:p w:rsidR="006E5B6D" w:rsidRPr="00CA4AC3" w:rsidRDefault="006E5B6D" w:rsidP="00CA4AC3">
      <w:pPr>
        <w:spacing w:line="240" w:lineRule="auto"/>
        <w:jc w:val="both"/>
        <w:rPr>
          <w:szCs w:val="24"/>
        </w:rPr>
      </w:pPr>
    </w:p>
    <w:p w:rsidR="00F91DA3" w:rsidRPr="00CA4AC3" w:rsidRDefault="00F91DA3" w:rsidP="00CA4AC3">
      <w:pPr>
        <w:spacing w:line="240" w:lineRule="auto"/>
        <w:jc w:val="both"/>
        <w:rPr>
          <w:szCs w:val="24"/>
        </w:rPr>
      </w:pPr>
      <w:r w:rsidRPr="00CA4AC3">
        <w:rPr>
          <w:szCs w:val="24"/>
        </w:rPr>
        <w:t>Вследствие шероховатости и волнистости поверхностей деталей машин контакт их является дискретным и осуществляется на отдельных малых площад</w:t>
      </w:r>
      <w:r w:rsidR="00533964" w:rsidRPr="00CA4AC3">
        <w:rPr>
          <w:szCs w:val="24"/>
        </w:rPr>
        <w:t>ка</w:t>
      </w:r>
      <w:r w:rsidRPr="00CA4AC3">
        <w:rPr>
          <w:szCs w:val="24"/>
        </w:rPr>
        <w:t>х, сумма которых образует опорн</w:t>
      </w:r>
      <w:r w:rsidR="00533964" w:rsidRPr="00CA4AC3">
        <w:rPr>
          <w:szCs w:val="24"/>
        </w:rPr>
        <w:t>ую</w:t>
      </w:r>
      <w:r w:rsidRPr="00CA4AC3">
        <w:rPr>
          <w:szCs w:val="24"/>
        </w:rPr>
        <w:t xml:space="preserve"> </w:t>
      </w:r>
      <w:r w:rsidR="00533964" w:rsidRPr="00CA4AC3">
        <w:rPr>
          <w:szCs w:val="24"/>
        </w:rPr>
        <w:t xml:space="preserve">площадь </w:t>
      </w:r>
      <w:r w:rsidRPr="00CA4AC3">
        <w:rPr>
          <w:szCs w:val="24"/>
        </w:rPr>
        <w:t>поверхности</w:t>
      </w:r>
      <w:r w:rsidR="00533964" w:rsidRPr="00CA4AC3">
        <w:rPr>
          <w:szCs w:val="24"/>
        </w:rPr>
        <w:t xml:space="preserve"> (ОПП)</w:t>
      </w:r>
      <w:r w:rsidRPr="00CA4AC3">
        <w:rPr>
          <w:szCs w:val="24"/>
        </w:rPr>
        <w:t xml:space="preserve">. А.В. </w:t>
      </w:r>
      <w:proofErr w:type="spellStart"/>
      <w:r w:rsidRPr="00CA4AC3">
        <w:rPr>
          <w:szCs w:val="24"/>
        </w:rPr>
        <w:t>Верховский</w:t>
      </w:r>
      <w:proofErr w:type="spellEnd"/>
      <w:r w:rsidRPr="00CA4AC3">
        <w:rPr>
          <w:szCs w:val="24"/>
        </w:rPr>
        <w:t xml:space="preserve"> [</w:t>
      </w:r>
      <w:r w:rsidR="003A426E" w:rsidRPr="00CA4AC3">
        <w:rPr>
          <w:szCs w:val="24"/>
        </w:rPr>
        <w:t>2</w:t>
      </w:r>
      <w:r w:rsidRPr="00CA4AC3">
        <w:rPr>
          <w:szCs w:val="24"/>
        </w:rPr>
        <w:t xml:space="preserve">] один из первых обратил внимание на то, что истинная площадь контакта составляет незначительную часть от номинальной площади. В 1939 г. Ф.П. </w:t>
      </w:r>
      <w:proofErr w:type="spellStart"/>
      <w:r w:rsidRPr="00CA4AC3">
        <w:rPr>
          <w:szCs w:val="24"/>
        </w:rPr>
        <w:t>Боуден</w:t>
      </w:r>
      <w:proofErr w:type="spellEnd"/>
      <w:r w:rsidRPr="00CA4AC3">
        <w:rPr>
          <w:szCs w:val="24"/>
        </w:rPr>
        <w:t xml:space="preserve"> и Д. </w:t>
      </w:r>
      <w:proofErr w:type="spellStart"/>
      <w:r w:rsidRPr="00CA4AC3">
        <w:rPr>
          <w:szCs w:val="24"/>
        </w:rPr>
        <w:t>Тейбор</w:t>
      </w:r>
      <w:proofErr w:type="spellEnd"/>
      <w:r w:rsidRPr="00CA4AC3">
        <w:rPr>
          <w:szCs w:val="24"/>
        </w:rPr>
        <w:t xml:space="preserve"> исследовали фактическую площадь контакта, измеряя его электропроводность. </w:t>
      </w:r>
      <w:proofErr w:type="gramStart"/>
      <w:r w:rsidRPr="00CA4AC3">
        <w:rPr>
          <w:szCs w:val="24"/>
        </w:rPr>
        <w:t>Они нашли, что опорн</w:t>
      </w:r>
      <w:r w:rsidR="00150909" w:rsidRPr="00CA4AC3">
        <w:rPr>
          <w:szCs w:val="24"/>
        </w:rPr>
        <w:t>ая площадь</w:t>
      </w:r>
      <w:r w:rsidRPr="00CA4AC3">
        <w:rPr>
          <w:szCs w:val="24"/>
        </w:rPr>
        <w:t xml:space="preserve"> поверхности составляет </w:t>
      </w:r>
      <w:r w:rsidR="00533964" w:rsidRPr="00CA4AC3">
        <w:rPr>
          <w:szCs w:val="24"/>
        </w:rPr>
        <w:t>десятые и сотые доли от номинальной</w:t>
      </w:r>
      <w:r w:rsidRPr="00CA4AC3">
        <w:rPr>
          <w:szCs w:val="24"/>
        </w:rPr>
        <w:t xml:space="preserve"> и линейно зависит от нагрузки.</w:t>
      </w:r>
      <w:proofErr w:type="gramEnd"/>
      <w:r w:rsidRPr="00CA4AC3">
        <w:rPr>
          <w:szCs w:val="24"/>
        </w:rPr>
        <w:t xml:space="preserve"> Отсюда был сделан вывод о пластической приро</w:t>
      </w:r>
      <w:r w:rsidR="00251EAB" w:rsidRPr="00CA4AC3">
        <w:rPr>
          <w:szCs w:val="24"/>
        </w:rPr>
        <w:t>д</w:t>
      </w:r>
      <w:r w:rsidRPr="00CA4AC3">
        <w:rPr>
          <w:szCs w:val="24"/>
        </w:rPr>
        <w:t>е контакта металлов. Дал</w:t>
      </w:r>
      <w:r w:rsidR="00251EAB" w:rsidRPr="00CA4AC3">
        <w:rPr>
          <w:szCs w:val="24"/>
        </w:rPr>
        <w:t xml:space="preserve">ьнейшие исследования, проводимые И.В. </w:t>
      </w:r>
      <w:proofErr w:type="spellStart"/>
      <w:r w:rsidR="00251EAB" w:rsidRPr="00CA4AC3">
        <w:rPr>
          <w:szCs w:val="24"/>
        </w:rPr>
        <w:t>Крагельским</w:t>
      </w:r>
      <w:proofErr w:type="spellEnd"/>
      <w:r w:rsidR="00251EAB" w:rsidRPr="00CA4AC3">
        <w:rPr>
          <w:szCs w:val="24"/>
        </w:rPr>
        <w:t xml:space="preserve">, Н.Б. Демкиным, Е.С. Гречищевым и другими </w:t>
      </w:r>
      <w:r w:rsidR="00EB16C7" w:rsidRPr="00CA4AC3">
        <w:rPr>
          <w:szCs w:val="24"/>
        </w:rPr>
        <w:t>[</w:t>
      </w:r>
      <w:r w:rsidR="00B20932" w:rsidRPr="00CA4AC3">
        <w:rPr>
          <w:szCs w:val="24"/>
        </w:rPr>
        <w:t>3, 4</w:t>
      </w:r>
      <w:r w:rsidR="00251EAB" w:rsidRPr="00CA4AC3">
        <w:rPr>
          <w:szCs w:val="24"/>
        </w:rPr>
        <w:t>], доказали упругопластическую природу взаимодействия поверхностей особенно для профильных соединений.</w:t>
      </w:r>
    </w:p>
    <w:p w:rsidR="00251EAB" w:rsidRPr="00CA4AC3" w:rsidRDefault="00251EAB" w:rsidP="00CA4AC3">
      <w:pPr>
        <w:spacing w:line="240" w:lineRule="auto"/>
        <w:jc w:val="both"/>
        <w:rPr>
          <w:rFonts w:cs="Times New Roman"/>
          <w:szCs w:val="24"/>
        </w:rPr>
      </w:pPr>
      <w:r w:rsidRPr="00CA4AC3">
        <w:rPr>
          <w:szCs w:val="24"/>
        </w:rPr>
        <w:t>При контактировании двух шероховатых поверхностей первыми вступают в контакт противостоящие выступы, для которых сумма высот выступа первой поверхности и противолежащего ему выступа второй поверхности окажется наибольшей. По мере увеличения нагрузки в контакт будут вступать новые пары противостоящих выступов, обладающих все меньшей суммой высот. Площадь контакта, состоящую из суммы пятен контакта отдельных пар выступов, образующих поверхность, называют ф</w:t>
      </w:r>
      <w:r w:rsidR="00533964" w:rsidRPr="00CA4AC3">
        <w:rPr>
          <w:szCs w:val="24"/>
        </w:rPr>
        <w:t>актиче</w:t>
      </w:r>
      <w:r w:rsidRPr="00CA4AC3">
        <w:rPr>
          <w:szCs w:val="24"/>
        </w:rPr>
        <w:t xml:space="preserve">ской площадью контакта. </w:t>
      </w:r>
      <w:r w:rsidR="00533964" w:rsidRPr="00CA4AC3">
        <w:rPr>
          <w:szCs w:val="24"/>
        </w:rPr>
        <w:t>ОПП</w:t>
      </w:r>
      <w:r w:rsidRPr="00CA4AC3">
        <w:rPr>
          <w:szCs w:val="24"/>
        </w:rPr>
        <w:t xml:space="preserve"> будет состоять из площадок, расположенных на разных высотах и под различными углами. Однако отличие величины пятен фактического контакта от их проекции на плоскость, параллельную рассматриваемым поверхностям, невелико, так как углы этих площадок чаще не превышают 3</w:t>
      </w:r>
      <w:r w:rsidR="006573A4" w:rsidRPr="006573A4">
        <w:rPr>
          <w:szCs w:val="24"/>
        </w:rPr>
        <w:t xml:space="preserve"> – </w:t>
      </w:r>
      <w:r w:rsidRPr="00CA4AC3">
        <w:rPr>
          <w:szCs w:val="24"/>
        </w:rPr>
        <w:t>10</w:t>
      </w:r>
      <w:r w:rsidR="000D4773" w:rsidRPr="00CA4AC3">
        <w:rPr>
          <w:rFonts w:cs="Times New Roman"/>
          <w:szCs w:val="24"/>
        </w:rPr>
        <w:t>°</w:t>
      </w:r>
      <w:r w:rsidR="008B6FE2" w:rsidRPr="00CA4AC3">
        <w:rPr>
          <w:rFonts w:cs="Times New Roman"/>
          <w:szCs w:val="24"/>
        </w:rPr>
        <w:t xml:space="preserve"> и, следовательно, увеличение площади за счет наклона площадок не превышает 1,5 %. Поэтому при расчете принимают, что все площади контакта расположены в одной плоскости.</w:t>
      </w:r>
    </w:p>
    <w:p w:rsidR="008B6FE2" w:rsidRPr="00CA4AC3" w:rsidRDefault="00F93B11" w:rsidP="00CA4AC3">
      <w:pPr>
        <w:spacing w:line="240" w:lineRule="auto"/>
        <w:jc w:val="both"/>
        <w:rPr>
          <w:rFonts w:cs="Times New Roman"/>
          <w:szCs w:val="24"/>
        </w:rPr>
      </w:pPr>
      <w:r w:rsidRPr="00CA4AC3">
        <w:rPr>
          <w:rFonts w:cs="Times New Roman"/>
          <w:szCs w:val="24"/>
        </w:rPr>
        <w:t>На рис</w:t>
      </w:r>
      <w:r w:rsidR="006573A4" w:rsidRPr="006573A4">
        <w:rPr>
          <w:rFonts w:cs="Times New Roman"/>
          <w:szCs w:val="24"/>
        </w:rPr>
        <w:t xml:space="preserve">. </w:t>
      </w:r>
      <w:r w:rsidR="00533964" w:rsidRPr="00CA4AC3">
        <w:rPr>
          <w:rFonts w:cs="Times New Roman"/>
          <w:szCs w:val="24"/>
        </w:rPr>
        <w:t>2</w:t>
      </w:r>
      <w:r w:rsidRPr="00CA4AC3">
        <w:rPr>
          <w:rFonts w:cs="Times New Roman"/>
          <w:szCs w:val="24"/>
        </w:rPr>
        <w:t xml:space="preserve"> показаны три площади контакта: номинальная, контурная и фактическая.</w:t>
      </w:r>
    </w:p>
    <w:p w:rsidR="00F93B11" w:rsidRPr="00CA4AC3" w:rsidRDefault="00F93B11" w:rsidP="00CA4AC3">
      <w:pPr>
        <w:spacing w:line="240" w:lineRule="auto"/>
        <w:jc w:val="both"/>
        <w:rPr>
          <w:rFonts w:cs="Times New Roman"/>
          <w:szCs w:val="24"/>
        </w:rPr>
      </w:pPr>
      <w:r w:rsidRPr="00CA4AC3">
        <w:rPr>
          <w:rFonts w:cs="Times New Roman"/>
          <w:szCs w:val="24"/>
        </w:rPr>
        <w:t>Фактическая площадь, на которой контактируют деформируемые микровыступы, в большинстве случаев больше той площади, на которой происходит взаимодействие атомов, молекул или ионов вещества.</w:t>
      </w:r>
    </w:p>
    <w:p w:rsidR="00F93B11" w:rsidRPr="00CA4AC3" w:rsidRDefault="00F93B11" w:rsidP="00CA4AC3">
      <w:pPr>
        <w:spacing w:line="240" w:lineRule="auto"/>
        <w:jc w:val="both"/>
        <w:rPr>
          <w:rFonts w:cs="Times New Roman"/>
          <w:szCs w:val="24"/>
        </w:rPr>
      </w:pPr>
      <w:r w:rsidRPr="00CA4AC3">
        <w:rPr>
          <w:rFonts w:cs="Times New Roman"/>
          <w:szCs w:val="24"/>
        </w:rPr>
        <w:t>Согласно современным представлениям, силы межатомного взаимодействия имеют электрическую природу в виде ионной, ковалентной, металлической или молекулярной связи. Можно получить удовлетворительные результаты, представляя потенциальную энергию двух взаимодействующих частиц следующей зависимостью: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5"/>
        <w:gridCol w:w="496"/>
      </w:tblGrid>
      <w:tr w:rsidR="008D1DA6" w:rsidRPr="00CA4AC3" w:rsidTr="008D1DA6">
        <w:trPr>
          <w:trHeight w:val="562"/>
        </w:trPr>
        <w:tc>
          <w:tcPr>
            <w:tcW w:w="9075" w:type="dxa"/>
          </w:tcPr>
          <w:p w:rsidR="008D1DA6" w:rsidRPr="00CA4AC3" w:rsidRDefault="00A4512D" w:rsidP="00CA4AC3">
            <w:pPr>
              <w:tabs>
                <w:tab w:val="center" w:pos="5032"/>
                <w:tab w:val="right" w:pos="9355"/>
              </w:tabs>
              <w:ind w:firstLine="0"/>
              <w:jc w:val="center"/>
              <w:rPr>
                <w:rFonts w:eastAsiaTheme="minorEastAsia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p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sub>
                      </m:sSub>
                    </m:sup>
                  </m:sSup>
                </m:den>
              </m:f>
              <m:r>
                <w:rPr>
                  <w:rFonts w:ascii="Cambria Math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b>
                      </m:sSub>
                    </m:sup>
                  </m:sSup>
                </m:den>
              </m:f>
            </m:oMath>
            <w:r w:rsidR="008D1DA6" w:rsidRPr="00CA4AC3">
              <w:rPr>
                <w:rFonts w:eastAsiaTheme="minorEastAsia"/>
                <w:szCs w:val="24"/>
              </w:rPr>
              <w:t>,</w:t>
            </w:r>
          </w:p>
        </w:tc>
        <w:tc>
          <w:tcPr>
            <w:tcW w:w="496" w:type="dxa"/>
          </w:tcPr>
          <w:p w:rsidR="008D1DA6" w:rsidRPr="00CA4AC3" w:rsidRDefault="008D1DA6" w:rsidP="00CA4AC3">
            <w:pPr>
              <w:tabs>
                <w:tab w:val="center" w:pos="5032"/>
                <w:tab w:val="right" w:pos="9355"/>
              </w:tabs>
              <w:ind w:firstLine="0"/>
              <w:jc w:val="center"/>
              <w:rPr>
                <w:rFonts w:eastAsiaTheme="minorEastAsia"/>
                <w:szCs w:val="24"/>
              </w:rPr>
            </w:pPr>
            <w:r w:rsidRPr="00CA4AC3">
              <w:rPr>
                <w:rFonts w:eastAsiaTheme="minorEastAsia"/>
                <w:szCs w:val="24"/>
              </w:rPr>
              <w:t>(1)</w:t>
            </w:r>
          </w:p>
        </w:tc>
      </w:tr>
    </w:tbl>
    <w:p w:rsidR="00F93B11" w:rsidRPr="00CA4AC3" w:rsidRDefault="00C63A36" w:rsidP="006573A4">
      <w:pPr>
        <w:spacing w:line="240" w:lineRule="auto"/>
        <w:ind w:firstLine="0"/>
        <w:jc w:val="both"/>
        <w:rPr>
          <w:rFonts w:eastAsiaTheme="minorEastAsia"/>
          <w:szCs w:val="24"/>
        </w:rPr>
      </w:pPr>
      <w:r w:rsidRPr="00CA4AC3">
        <w:rPr>
          <w:rFonts w:eastAsiaTheme="minorEastAsia"/>
          <w:szCs w:val="24"/>
        </w:rPr>
        <w:lastRenderedPageBreak/>
        <w:t>г</w:t>
      </w:r>
      <w:r w:rsidR="00F93B11" w:rsidRPr="00CA4AC3">
        <w:rPr>
          <w:rFonts w:eastAsiaTheme="minorEastAsia"/>
          <w:szCs w:val="24"/>
        </w:rPr>
        <w:t xml:space="preserve">де </w:t>
      </w:r>
      <w:r w:rsidRPr="00CA4AC3">
        <w:rPr>
          <w:rFonts w:eastAsiaTheme="minorEastAsia"/>
          <w:szCs w:val="24"/>
          <w:lang w:val="en-US"/>
        </w:rPr>
        <w:t>C</w:t>
      </w:r>
      <w:r w:rsidRPr="00CA4AC3">
        <w:rPr>
          <w:rFonts w:eastAsiaTheme="minorEastAsia"/>
          <w:szCs w:val="24"/>
          <w:vertAlign w:val="subscript"/>
        </w:rPr>
        <w:t>1</w:t>
      </w:r>
      <w:r w:rsidRPr="00CA4AC3">
        <w:rPr>
          <w:rFonts w:eastAsiaTheme="minorEastAsia"/>
          <w:szCs w:val="24"/>
        </w:rPr>
        <w:t>, С</w:t>
      </w:r>
      <w:proofErr w:type="gramStart"/>
      <w:r w:rsidRPr="00CA4AC3">
        <w:rPr>
          <w:rFonts w:eastAsiaTheme="minorEastAsia"/>
          <w:szCs w:val="24"/>
          <w:vertAlign w:val="subscript"/>
        </w:rPr>
        <w:t>2</w:t>
      </w:r>
      <w:proofErr w:type="gramEnd"/>
      <w:r w:rsidRPr="00CA4AC3">
        <w:rPr>
          <w:rFonts w:eastAsiaTheme="minorEastAsia"/>
          <w:szCs w:val="24"/>
        </w:rPr>
        <w:t xml:space="preserve">, </w:t>
      </w:r>
      <w:r w:rsidRPr="00CA4AC3">
        <w:rPr>
          <w:rFonts w:eastAsiaTheme="minorEastAsia"/>
          <w:szCs w:val="24"/>
          <w:lang w:val="en-US"/>
        </w:rPr>
        <w:t>n</w:t>
      </w:r>
      <w:r w:rsidRPr="00CA4AC3">
        <w:rPr>
          <w:rFonts w:eastAsiaTheme="minorEastAsia"/>
          <w:szCs w:val="24"/>
          <w:vertAlign w:val="subscript"/>
        </w:rPr>
        <w:t>1</w:t>
      </w:r>
      <w:r w:rsidRPr="00CA4AC3">
        <w:rPr>
          <w:rFonts w:eastAsiaTheme="minorEastAsia"/>
          <w:szCs w:val="24"/>
        </w:rPr>
        <w:t xml:space="preserve">, </w:t>
      </w:r>
      <w:r w:rsidRPr="00CA4AC3">
        <w:rPr>
          <w:rFonts w:eastAsiaTheme="minorEastAsia"/>
          <w:szCs w:val="24"/>
          <w:lang w:val="en-US"/>
        </w:rPr>
        <w:t>n</w:t>
      </w:r>
      <w:r w:rsidRPr="00CA4AC3">
        <w:rPr>
          <w:rFonts w:eastAsiaTheme="minorEastAsia"/>
          <w:szCs w:val="24"/>
          <w:vertAlign w:val="subscript"/>
        </w:rPr>
        <w:t>2</w:t>
      </w:r>
      <w:r w:rsidRPr="00CA4AC3">
        <w:rPr>
          <w:rFonts w:eastAsiaTheme="minorEastAsia"/>
          <w:szCs w:val="24"/>
        </w:rPr>
        <w:t xml:space="preserve">, </w:t>
      </w:r>
      <w:r w:rsidR="006573A4" w:rsidRPr="006573A4">
        <w:rPr>
          <w:rFonts w:eastAsiaTheme="minorEastAsia"/>
          <w:szCs w:val="24"/>
        </w:rPr>
        <w:t>–</w:t>
      </w:r>
      <w:r w:rsidRPr="00CA4AC3">
        <w:rPr>
          <w:rFonts w:eastAsiaTheme="minorEastAsia"/>
          <w:szCs w:val="24"/>
        </w:rPr>
        <w:t xml:space="preserve"> постоянные (</w:t>
      </w:r>
      <w:r w:rsidRPr="00CA4AC3">
        <w:rPr>
          <w:rFonts w:eastAsiaTheme="minorEastAsia"/>
          <w:szCs w:val="24"/>
          <w:lang w:val="en-US"/>
        </w:rPr>
        <w:t>n</w:t>
      </w:r>
      <w:r w:rsidRPr="00CA4AC3">
        <w:rPr>
          <w:rFonts w:eastAsiaTheme="minorEastAsia"/>
          <w:szCs w:val="24"/>
          <w:vertAlign w:val="subscript"/>
        </w:rPr>
        <w:t>2</w:t>
      </w:r>
      <w:r w:rsidRPr="00CA4AC3">
        <w:rPr>
          <w:rFonts w:eastAsiaTheme="minorEastAsia"/>
          <w:szCs w:val="24"/>
        </w:rPr>
        <w:t xml:space="preserve"> </w:t>
      </w:r>
      <w:r w:rsidRPr="00CA4AC3">
        <w:rPr>
          <w:rFonts w:eastAsiaTheme="minorEastAsia" w:cs="Times New Roman"/>
          <w:szCs w:val="24"/>
        </w:rPr>
        <w:t>≈</w:t>
      </w:r>
      <w:r w:rsidRPr="00CA4AC3">
        <w:rPr>
          <w:rFonts w:eastAsiaTheme="minorEastAsia"/>
          <w:szCs w:val="24"/>
        </w:rPr>
        <w:t xml:space="preserve"> 6, </w:t>
      </w:r>
      <w:r w:rsidRPr="00CA4AC3">
        <w:rPr>
          <w:rFonts w:eastAsiaTheme="minorEastAsia"/>
          <w:szCs w:val="24"/>
          <w:lang w:val="en-US"/>
        </w:rPr>
        <w:t>n</w:t>
      </w:r>
      <w:r w:rsidRPr="00CA4AC3">
        <w:rPr>
          <w:rFonts w:eastAsiaTheme="minorEastAsia"/>
          <w:szCs w:val="24"/>
          <w:vertAlign w:val="subscript"/>
        </w:rPr>
        <w:t>1</w:t>
      </w:r>
      <w:r w:rsidRPr="00CA4AC3">
        <w:rPr>
          <w:rFonts w:eastAsiaTheme="minorEastAsia"/>
          <w:szCs w:val="24"/>
        </w:rPr>
        <w:t xml:space="preserve"> &gt; </w:t>
      </w:r>
      <w:r w:rsidRPr="00CA4AC3">
        <w:rPr>
          <w:rFonts w:eastAsiaTheme="minorEastAsia"/>
          <w:szCs w:val="24"/>
          <w:lang w:val="en-US"/>
        </w:rPr>
        <w:t>n</w:t>
      </w:r>
      <w:r w:rsidRPr="00CA4AC3">
        <w:rPr>
          <w:rFonts w:eastAsiaTheme="minorEastAsia"/>
          <w:szCs w:val="24"/>
          <w:vertAlign w:val="subscript"/>
        </w:rPr>
        <w:t>2</w:t>
      </w:r>
      <w:r w:rsidRPr="00CA4AC3">
        <w:rPr>
          <w:rFonts w:eastAsiaTheme="minorEastAsia"/>
          <w:szCs w:val="24"/>
        </w:rPr>
        <w:t xml:space="preserve">); </w:t>
      </w:r>
      <w:r w:rsidRPr="00CA4AC3">
        <w:rPr>
          <w:rFonts w:eastAsiaTheme="minorEastAsia"/>
          <w:szCs w:val="24"/>
          <w:lang w:val="en-US"/>
        </w:rPr>
        <w:t>x</w:t>
      </w:r>
      <w:r w:rsidRPr="00CA4AC3">
        <w:rPr>
          <w:rFonts w:eastAsiaTheme="minorEastAsia"/>
          <w:szCs w:val="24"/>
        </w:rPr>
        <w:t xml:space="preserve"> – расстояние между ними.</w:t>
      </w:r>
    </w:p>
    <w:p w:rsidR="00C63A36" w:rsidRPr="00CA4AC3" w:rsidRDefault="00C63A36" w:rsidP="00CA4AC3">
      <w:pPr>
        <w:spacing w:line="240" w:lineRule="auto"/>
        <w:jc w:val="both"/>
        <w:rPr>
          <w:rFonts w:eastAsiaTheme="minorEastAsia"/>
          <w:szCs w:val="24"/>
        </w:rPr>
      </w:pPr>
      <w:r w:rsidRPr="00CA4AC3">
        <w:rPr>
          <w:rFonts w:eastAsiaTheme="minorEastAsia"/>
          <w:szCs w:val="24"/>
        </w:rPr>
        <w:t>Отсюда сила взаимодействия частиц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5"/>
        <w:gridCol w:w="496"/>
      </w:tblGrid>
      <w:tr w:rsidR="008D1DA6" w:rsidRPr="00CA4AC3" w:rsidTr="004A6DC1">
        <w:trPr>
          <w:trHeight w:val="562"/>
        </w:trPr>
        <w:tc>
          <w:tcPr>
            <w:tcW w:w="9075" w:type="dxa"/>
          </w:tcPr>
          <w:p w:rsidR="008D1DA6" w:rsidRPr="00CA4AC3" w:rsidRDefault="008D1DA6" w:rsidP="00CA4AC3">
            <w:pPr>
              <w:tabs>
                <w:tab w:val="center" w:pos="5032"/>
                <w:tab w:val="right" w:pos="9355"/>
              </w:tabs>
              <w:ind w:firstLine="0"/>
              <w:jc w:val="center"/>
              <w:rPr>
                <w:rFonts w:eastAsiaTheme="minorEastAsia"/>
                <w:szCs w:val="24"/>
              </w:rPr>
            </w:pPr>
            <m:oMath>
              <m:r>
                <w:rPr>
                  <w:rFonts w:ascii="Cambria Math" w:hAnsi="Cambria Math"/>
                  <w:szCs w:val="24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∂x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4"/>
                        </w:rPr>
                        <m:t>+1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4"/>
                        </w:rPr>
                        <m:t>+1</m:t>
                      </m:r>
                    </m:sup>
                  </m:sSup>
                </m:den>
              </m:f>
            </m:oMath>
            <w:r w:rsidRPr="00CA4AC3">
              <w:rPr>
                <w:rFonts w:eastAsiaTheme="minorEastAsia"/>
                <w:szCs w:val="24"/>
              </w:rPr>
              <w:t>,</w:t>
            </w:r>
          </w:p>
        </w:tc>
        <w:tc>
          <w:tcPr>
            <w:tcW w:w="496" w:type="dxa"/>
          </w:tcPr>
          <w:p w:rsidR="008D1DA6" w:rsidRPr="00CA4AC3" w:rsidRDefault="008D1DA6" w:rsidP="00CA4AC3">
            <w:pPr>
              <w:tabs>
                <w:tab w:val="center" w:pos="5032"/>
                <w:tab w:val="right" w:pos="9355"/>
              </w:tabs>
              <w:ind w:firstLine="0"/>
              <w:jc w:val="center"/>
              <w:rPr>
                <w:rFonts w:eastAsiaTheme="minorEastAsia"/>
                <w:szCs w:val="24"/>
              </w:rPr>
            </w:pPr>
            <w:r w:rsidRPr="00CA4AC3">
              <w:rPr>
                <w:rFonts w:eastAsiaTheme="minorEastAsia"/>
                <w:szCs w:val="24"/>
              </w:rPr>
              <w:t>(2)</w:t>
            </w:r>
          </w:p>
        </w:tc>
      </w:tr>
    </w:tbl>
    <w:p w:rsidR="00C63A36" w:rsidRPr="00CA4AC3" w:rsidRDefault="00C63A36" w:rsidP="006573A4">
      <w:pPr>
        <w:spacing w:line="240" w:lineRule="auto"/>
        <w:ind w:firstLine="0"/>
        <w:jc w:val="both"/>
        <w:rPr>
          <w:rFonts w:eastAsiaTheme="minorEastAsia"/>
          <w:szCs w:val="24"/>
        </w:rPr>
      </w:pPr>
      <w:r w:rsidRPr="00CA4AC3">
        <w:rPr>
          <w:rFonts w:eastAsiaTheme="minorEastAsia"/>
          <w:szCs w:val="24"/>
        </w:rPr>
        <w:t>где первое слагаемое выражает силу отталкивания, а второе – силу притяжения.</w:t>
      </w:r>
    </w:p>
    <w:p w:rsidR="00FB528B" w:rsidRPr="00CA4AC3" w:rsidRDefault="00FB528B" w:rsidP="00CA4AC3">
      <w:pPr>
        <w:spacing w:line="240" w:lineRule="auto"/>
        <w:jc w:val="both"/>
        <w:rPr>
          <w:rFonts w:eastAsiaTheme="minorEastAsia"/>
          <w:szCs w:val="24"/>
        </w:rPr>
      </w:pPr>
    </w:p>
    <w:p w:rsidR="00FB528B" w:rsidRPr="00CA4AC3" w:rsidRDefault="00FB528B" w:rsidP="00CA4AC3">
      <w:pPr>
        <w:spacing w:line="240" w:lineRule="auto"/>
        <w:jc w:val="center"/>
        <w:rPr>
          <w:rFonts w:eastAsiaTheme="minorEastAsia"/>
          <w:szCs w:val="24"/>
        </w:rPr>
      </w:pPr>
      <w:r w:rsidRPr="00CA4AC3">
        <w:rPr>
          <w:rFonts w:eastAsiaTheme="minorEastAsia"/>
          <w:noProof/>
          <w:szCs w:val="24"/>
          <w:lang w:eastAsia="ru-RU"/>
        </w:rPr>
        <w:drawing>
          <wp:inline distT="0" distB="0" distL="0" distR="0" wp14:anchorId="49353537" wp14:editId="19475C92">
            <wp:extent cx="3854211" cy="1865659"/>
            <wp:effectExtent l="19050" t="0" r="0" b="0"/>
            <wp:docPr id="2" name="Рисунок 2" descr="C:\Users\Hom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378" cy="186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28B" w:rsidRPr="00CA4AC3" w:rsidRDefault="00FB528B" w:rsidP="00CA4AC3">
      <w:pPr>
        <w:tabs>
          <w:tab w:val="left" w:pos="1875"/>
          <w:tab w:val="center" w:pos="5032"/>
        </w:tabs>
        <w:spacing w:line="240" w:lineRule="auto"/>
        <w:ind w:firstLine="0"/>
        <w:jc w:val="center"/>
        <w:rPr>
          <w:rFonts w:eastAsiaTheme="minorEastAsia"/>
          <w:szCs w:val="24"/>
        </w:rPr>
      </w:pPr>
      <w:r w:rsidRPr="00CA4AC3">
        <w:rPr>
          <w:rFonts w:eastAsiaTheme="minorEastAsia"/>
          <w:szCs w:val="24"/>
        </w:rPr>
        <w:t xml:space="preserve">           а)                                           б)</w:t>
      </w:r>
    </w:p>
    <w:p w:rsidR="006573A4" w:rsidRPr="00C67784" w:rsidRDefault="00533964" w:rsidP="00CA4AC3">
      <w:pPr>
        <w:spacing w:line="240" w:lineRule="auto"/>
        <w:jc w:val="center"/>
        <w:rPr>
          <w:rFonts w:eastAsiaTheme="minorEastAsia"/>
          <w:sz w:val="20"/>
          <w:szCs w:val="20"/>
        </w:rPr>
      </w:pPr>
      <w:r w:rsidRPr="00CA4AC3">
        <w:rPr>
          <w:rFonts w:eastAsiaTheme="minorEastAsia"/>
          <w:sz w:val="20"/>
          <w:szCs w:val="20"/>
        </w:rPr>
        <w:t>Рис</w:t>
      </w:r>
      <w:r w:rsidR="00CA4AC3" w:rsidRPr="00CA4AC3">
        <w:rPr>
          <w:rFonts w:eastAsiaTheme="minorEastAsia"/>
          <w:sz w:val="20"/>
          <w:szCs w:val="20"/>
        </w:rPr>
        <w:t xml:space="preserve">. </w:t>
      </w:r>
      <w:r w:rsidRPr="00CA4AC3">
        <w:rPr>
          <w:rFonts w:eastAsiaTheme="minorEastAsia"/>
          <w:sz w:val="20"/>
          <w:szCs w:val="20"/>
        </w:rPr>
        <w:t>1</w:t>
      </w:r>
      <w:r w:rsidR="00CA4AC3" w:rsidRPr="00CA4AC3">
        <w:rPr>
          <w:rFonts w:eastAsiaTheme="minorEastAsia"/>
          <w:sz w:val="20"/>
          <w:szCs w:val="20"/>
        </w:rPr>
        <w:t>.</w:t>
      </w:r>
      <w:r w:rsidRPr="00CA4AC3">
        <w:rPr>
          <w:rFonts w:eastAsiaTheme="minorEastAsia"/>
          <w:sz w:val="20"/>
          <w:szCs w:val="20"/>
        </w:rPr>
        <w:t xml:space="preserve"> </w:t>
      </w:r>
      <w:r w:rsidR="00FB528B" w:rsidRPr="00CA4AC3">
        <w:rPr>
          <w:rFonts w:eastAsiaTheme="minorEastAsia"/>
          <w:sz w:val="20"/>
          <w:szCs w:val="20"/>
        </w:rPr>
        <w:t xml:space="preserve">Контурная площадь контакта. </w:t>
      </w:r>
    </w:p>
    <w:p w:rsidR="00FB528B" w:rsidRPr="00CA4AC3" w:rsidRDefault="00FB528B" w:rsidP="00CA4AC3">
      <w:pPr>
        <w:spacing w:line="240" w:lineRule="auto"/>
        <w:jc w:val="center"/>
        <w:rPr>
          <w:rFonts w:eastAsiaTheme="minorEastAsia"/>
          <w:sz w:val="20"/>
          <w:szCs w:val="20"/>
        </w:rPr>
      </w:pPr>
      <w:r w:rsidRPr="00CA4AC3">
        <w:rPr>
          <w:rFonts w:eastAsiaTheme="minorEastAsia"/>
          <w:sz w:val="20"/>
          <w:szCs w:val="20"/>
        </w:rPr>
        <w:t>Материал деталей – сталь 45. Поверхность обраб</w:t>
      </w:r>
      <w:r w:rsidR="00150909" w:rsidRPr="00CA4AC3">
        <w:rPr>
          <w:rFonts w:eastAsiaTheme="minorEastAsia"/>
          <w:sz w:val="20"/>
          <w:szCs w:val="20"/>
        </w:rPr>
        <w:t>о</w:t>
      </w:r>
      <w:r w:rsidRPr="00CA4AC3">
        <w:rPr>
          <w:rFonts w:eastAsiaTheme="minorEastAsia"/>
          <w:sz w:val="20"/>
          <w:szCs w:val="20"/>
        </w:rPr>
        <w:t xml:space="preserve">тана шлифованием, </w:t>
      </w:r>
      <w:proofErr w:type="spellStart"/>
      <w:r w:rsidRPr="00CA4AC3">
        <w:rPr>
          <w:rFonts w:eastAsiaTheme="minorEastAsia"/>
          <w:sz w:val="20"/>
          <w:szCs w:val="20"/>
          <w:lang w:val="en-US"/>
        </w:rPr>
        <w:t>R</w:t>
      </w:r>
      <w:r w:rsidRPr="00CA4AC3">
        <w:rPr>
          <w:rFonts w:eastAsiaTheme="minorEastAsia"/>
          <w:sz w:val="20"/>
          <w:szCs w:val="20"/>
          <w:vertAlign w:val="subscript"/>
          <w:lang w:val="en-US"/>
        </w:rPr>
        <w:t>max</w:t>
      </w:r>
      <w:proofErr w:type="spellEnd"/>
      <w:r w:rsidRPr="00CA4AC3">
        <w:rPr>
          <w:rFonts w:eastAsiaTheme="minorEastAsia"/>
          <w:sz w:val="20"/>
          <w:szCs w:val="20"/>
        </w:rPr>
        <w:t xml:space="preserve">=3,1 мкм; высота волны 3,8 мкм; а – нагрузка </w:t>
      </w:r>
      <w:r w:rsidRPr="00CA4AC3">
        <w:rPr>
          <w:rFonts w:eastAsiaTheme="minorEastAsia"/>
          <w:sz w:val="20"/>
          <w:szCs w:val="20"/>
          <w:lang w:val="en-US"/>
        </w:rPr>
        <w:t>N</w:t>
      </w:r>
      <w:r w:rsidRPr="00CA4AC3">
        <w:rPr>
          <w:rFonts w:eastAsiaTheme="minorEastAsia"/>
          <w:sz w:val="20"/>
          <w:szCs w:val="20"/>
        </w:rPr>
        <w:t xml:space="preserve">=40 </w:t>
      </w:r>
      <w:proofErr w:type="gramStart"/>
      <w:r w:rsidRPr="00CA4AC3">
        <w:rPr>
          <w:rFonts w:eastAsiaTheme="minorEastAsia"/>
          <w:sz w:val="20"/>
          <w:szCs w:val="20"/>
        </w:rPr>
        <w:t>кгс; б</w:t>
      </w:r>
      <w:proofErr w:type="gramEnd"/>
      <w:r w:rsidRPr="00CA4AC3">
        <w:rPr>
          <w:rFonts w:eastAsiaTheme="minorEastAsia"/>
          <w:sz w:val="20"/>
          <w:szCs w:val="20"/>
        </w:rPr>
        <w:t xml:space="preserve"> – 200 кгс (по данным И.В. </w:t>
      </w:r>
      <w:proofErr w:type="spellStart"/>
      <w:r w:rsidRPr="00CA4AC3">
        <w:rPr>
          <w:rFonts w:eastAsiaTheme="minorEastAsia"/>
          <w:sz w:val="20"/>
          <w:szCs w:val="20"/>
        </w:rPr>
        <w:t>Крагельского</w:t>
      </w:r>
      <w:proofErr w:type="spellEnd"/>
      <w:r w:rsidRPr="00CA4AC3">
        <w:rPr>
          <w:rFonts w:eastAsiaTheme="minorEastAsia"/>
          <w:sz w:val="20"/>
          <w:szCs w:val="20"/>
        </w:rPr>
        <w:t>)</w:t>
      </w:r>
    </w:p>
    <w:p w:rsidR="00212598" w:rsidRPr="00CA4AC3" w:rsidRDefault="00212598" w:rsidP="00CA4AC3">
      <w:pPr>
        <w:spacing w:line="240" w:lineRule="auto"/>
        <w:jc w:val="both"/>
        <w:rPr>
          <w:rFonts w:eastAsiaTheme="minorEastAsia"/>
          <w:szCs w:val="24"/>
        </w:rPr>
      </w:pPr>
    </w:p>
    <w:p w:rsidR="00FB528B" w:rsidRPr="00CA4AC3" w:rsidRDefault="00FB528B" w:rsidP="00CA4AC3">
      <w:pPr>
        <w:spacing w:line="240" w:lineRule="auto"/>
        <w:ind w:firstLine="0"/>
        <w:jc w:val="center"/>
        <w:rPr>
          <w:rFonts w:eastAsiaTheme="minorEastAsia"/>
          <w:szCs w:val="24"/>
        </w:rPr>
      </w:pPr>
      <w:r w:rsidRPr="00CA4AC3">
        <w:rPr>
          <w:rFonts w:eastAsiaTheme="minorEastAsia"/>
          <w:noProof/>
          <w:szCs w:val="24"/>
          <w:lang w:eastAsia="ru-RU"/>
        </w:rPr>
        <w:drawing>
          <wp:inline distT="0" distB="0" distL="0" distR="0" wp14:anchorId="61B6FB7E" wp14:editId="43DB024A">
            <wp:extent cx="2634722" cy="1811547"/>
            <wp:effectExtent l="19050" t="0" r="0" b="0"/>
            <wp:docPr id="3" name="Рисунок 3" descr="C:\Users\Home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837" cy="181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28B" w:rsidRPr="00CA4AC3" w:rsidRDefault="00FB528B" w:rsidP="00CA4AC3">
      <w:pPr>
        <w:spacing w:line="240" w:lineRule="auto"/>
        <w:ind w:firstLine="0"/>
        <w:jc w:val="center"/>
        <w:rPr>
          <w:rFonts w:eastAsiaTheme="minorEastAsia"/>
          <w:sz w:val="20"/>
          <w:szCs w:val="20"/>
        </w:rPr>
      </w:pPr>
      <w:r w:rsidRPr="00CA4AC3">
        <w:rPr>
          <w:rFonts w:eastAsiaTheme="minorEastAsia"/>
          <w:sz w:val="20"/>
          <w:szCs w:val="20"/>
        </w:rPr>
        <w:t>Рис</w:t>
      </w:r>
      <w:r w:rsidR="00CA4AC3" w:rsidRPr="00CA4AC3">
        <w:rPr>
          <w:rFonts w:eastAsiaTheme="minorEastAsia"/>
          <w:sz w:val="20"/>
          <w:szCs w:val="20"/>
        </w:rPr>
        <w:t>.</w:t>
      </w:r>
      <w:r w:rsidRPr="00CA4AC3">
        <w:rPr>
          <w:rFonts w:eastAsiaTheme="minorEastAsia"/>
          <w:sz w:val="20"/>
          <w:szCs w:val="20"/>
        </w:rPr>
        <w:t xml:space="preserve"> </w:t>
      </w:r>
      <w:r w:rsidR="00533964" w:rsidRPr="00CA4AC3">
        <w:rPr>
          <w:rFonts w:eastAsiaTheme="minorEastAsia"/>
          <w:sz w:val="20"/>
          <w:szCs w:val="20"/>
        </w:rPr>
        <w:t>2</w:t>
      </w:r>
      <w:r w:rsidR="00CA4AC3" w:rsidRPr="00CA4AC3">
        <w:rPr>
          <w:rFonts w:eastAsiaTheme="minorEastAsia"/>
          <w:sz w:val="20"/>
          <w:szCs w:val="20"/>
        </w:rPr>
        <w:t>.</w:t>
      </w:r>
      <w:r w:rsidRPr="00CA4AC3">
        <w:rPr>
          <w:rFonts w:eastAsiaTheme="minorEastAsia"/>
          <w:sz w:val="20"/>
          <w:szCs w:val="20"/>
        </w:rPr>
        <w:t xml:space="preserve"> Номинальная </w:t>
      </w:r>
      <w:r w:rsidRPr="00CA4AC3">
        <w:rPr>
          <w:rFonts w:eastAsiaTheme="minorEastAsia"/>
          <w:sz w:val="20"/>
          <w:szCs w:val="20"/>
          <w:lang w:val="en-US"/>
        </w:rPr>
        <w:t>S</w:t>
      </w:r>
      <w:r w:rsidRPr="00CA4AC3">
        <w:rPr>
          <w:rFonts w:eastAsiaTheme="minorEastAsia"/>
          <w:sz w:val="20"/>
          <w:szCs w:val="20"/>
          <w:vertAlign w:val="subscript"/>
          <w:lang w:val="en-US"/>
        </w:rPr>
        <w:t>H</w:t>
      </w:r>
      <w:r w:rsidRPr="00CA4AC3">
        <w:rPr>
          <w:rFonts w:eastAsiaTheme="minorEastAsia"/>
          <w:sz w:val="20"/>
          <w:szCs w:val="20"/>
        </w:rPr>
        <w:t xml:space="preserve">, контурная </w:t>
      </w:r>
      <w:proofErr w:type="spellStart"/>
      <w:r w:rsidRPr="00CA4AC3">
        <w:rPr>
          <w:rFonts w:eastAsiaTheme="minorEastAsia"/>
          <w:sz w:val="20"/>
          <w:szCs w:val="20"/>
          <w:lang w:val="en-US"/>
        </w:rPr>
        <w:t>S</w:t>
      </w:r>
      <w:r w:rsidRPr="00CA4AC3">
        <w:rPr>
          <w:rFonts w:eastAsiaTheme="minorEastAsia"/>
          <w:sz w:val="20"/>
          <w:szCs w:val="20"/>
          <w:vertAlign w:val="subscript"/>
          <w:lang w:val="en-US"/>
        </w:rPr>
        <w:t>k</w:t>
      </w:r>
      <w:proofErr w:type="spellEnd"/>
      <w:r w:rsidRPr="00CA4AC3">
        <w:rPr>
          <w:rFonts w:eastAsiaTheme="minorEastAsia"/>
          <w:sz w:val="20"/>
          <w:szCs w:val="20"/>
        </w:rPr>
        <w:t xml:space="preserve">, фактическая </w:t>
      </w:r>
      <w:proofErr w:type="gramStart"/>
      <w:r w:rsidRPr="00CA4AC3">
        <w:rPr>
          <w:rFonts w:eastAsiaTheme="minorEastAsia"/>
          <w:sz w:val="20"/>
          <w:szCs w:val="20"/>
          <w:lang w:val="en-US"/>
        </w:rPr>
        <w:t>S</w:t>
      </w:r>
      <w:proofErr w:type="gramEnd"/>
      <w:r w:rsidRPr="00CA4AC3">
        <w:rPr>
          <w:rFonts w:eastAsiaTheme="minorEastAsia"/>
          <w:sz w:val="20"/>
          <w:szCs w:val="20"/>
          <w:vertAlign w:val="subscript"/>
        </w:rPr>
        <w:t>ф</w:t>
      </w:r>
      <w:r w:rsidRPr="00CA4AC3">
        <w:rPr>
          <w:rFonts w:eastAsiaTheme="minorEastAsia"/>
          <w:sz w:val="20"/>
          <w:szCs w:val="20"/>
        </w:rPr>
        <w:t xml:space="preserve"> площади </w:t>
      </w:r>
    </w:p>
    <w:p w:rsidR="00FB528B" w:rsidRPr="00CA4AC3" w:rsidRDefault="00FB528B" w:rsidP="00CA4AC3">
      <w:pPr>
        <w:spacing w:line="240" w:lineRule="auto"/>
        <w:ind w:firstLine="0"/>
        <w:jc w:val="center"/>
        <w:rPr>
          <w:rFonts w:eastAsiaTheme="minorEastAsia"/>
          <w:sz w:val="20"/>
          <w:szCs w:val="20"/>
        </w:rPr>
      </w:pPr>
      <w:r w:rsidRPr="00CA4AC3">
        <w:rPr>
          <w:rFonts w:eastAsiaTheme="minorEastAsia"/>
          <w:sz w:val="20"/>
          <w:szCs w:val="20"/>
        </w:rPr>
        <w:t xml:space="preserve">(по И.В. </w:t>
      </w:r>
      <w:proofErr w:type="spellStart"/>
      <w:r w:rsidR="00533964" w:rsidRPr="00CA4AC3">
        <w:rPr>
          <w:rFonts w:eastAsiaTheme="minorEastAsia"/>
          <w:sz w:val="20"/>
          <w:szCs w:val="20"/>
        </w:rPr>
        <w:t>К</w:t>
      </w:r>
      <w:r w:rsidRPr="00CA4AC3">
        <w:rPr>
          <w:rFonts w:eastAsiaTheme="minorEastAsia"/>
          <w:sz w:val="20"/>
          <w:szCs w:val="20"/>
        </w:rPr>
        <w:t>рагельскому</w:t>
      </w:r>
      <w:proofErr w:type="spellEnd"/>
      <w:r w:rsidRPr="00CA4AC3">
        <w:rPr>
          <w:rFonts w:eastAsiaTheme="minorEastAsia"/>
          <w:sz w:val="20"/>
          <w:szCs w:val="20"/>
        </w:rPr>
        <w:t>)</w:t>
      </w:r>
    </w:p>
    <w:p w:rsidR="00C63A36" w:rsidRPr="00CA4AC3" w:rsidRDefault="00C63A36" w:rsidP="00CA4AC3">
      <w:pPr>
        <w:spacing w:line="240" w:lineRule="auto"/>
        <w:jc w:val="both"/>
        <w:rPr>
          <w:szCs w:val="24"/>
        </w:rPr>
      </w:pPr>
      <w:r w:rsidRPr="00CA4AC3">
        <w:rPr>
          <w:rFonts w:eastAsiaTheme="minorEastAsia"/>
          <w:szCs w:val="24"/>
        </w:rPr>
        <w:t xml:space="preserve">При </w:t>
      </w:r>
      <w:proofErr w:type="spellStart"/>
      <w:r w:rsidRPr="00CA4AC3">
        <w:rPr>
          <w:rFonts w:eastAsiaTheme="minorEastAsia"/>
          <w:szCs w:val="24"/>
        </w:rPr>
        <w:t>контактировании</w:t>
      </w:r>
      <w:proofErr w:type="spellEnd"/>
      <w:r w:rsidRPr="00CA4AC3">
        <w:rPr>
          <w:rFonts w:eastAsiaTheme="minorEastAsia"/>
          <w:szCs w:val="24"/>
        </w:rPr>
        <w:t xml:space="preserve"> шероховатых поверхностей не все атомы или ионы деформируемых поверхностей сблизятся на расстояние, на котором проявляется силы атомного взаимодействия, кроме того, соотношение между силами притяжения и отталкивания будет зависеть от взаимного положения частиц. Поле кристаллического тела будет обладать структурной неоднородностью. Поэтому говорить о площади</w:t>
      </w:r>
      <w:r w:rsidR="00533964" w:rsidRPr="00CA4AC3">
        <w:rPr>
          <w:rFonts w:eastAsiaTheme="minorEastAsia"/>
          <w:szCs w:val="24"/>
        </w:rPr>
        <w:t>,</w:t>
      </w:r>
      <w:r w:rsidRPr="00CA4AC3">
        <w:rPr>
          <w:rFonts w:eastAsiaTheme="minorEastAsia"/>
          <w:szCs w:val="24"/>
        </w:rPr>
        <w:t xml:space="preserve"> на которой происходит сило</w:t>
      </w:r>
      <w:r w:rsidR="00493032" w:rsidRPr="00CA4AC3">
        <w:rPr>
          <w:rFonts w:eastAsiaTheme="minorEastAsia"/>
          <w:szCs w:val="24"/>
        </w:rPr>
        <w:t>вое взаимодействие атомов ионов или молекул, можно лишь с известным приближением. Неоднородность силового поля непосредственно связана с субмикрошероховатостью, которая в значительной мере обусловлена дефектами структуры поверхностного слоя. Субмикрошероховатость существенно зависит от характера напряженного состояния. Наблюдать ее можно методами электронной микроскопии.</w:t>
      </w:r>
    </w:p>
    <w:p w:rsidR="00D243B6" w:rsidRPr="00CA4AC3" w:rsidRDefault="001F533A" w:rsidP="00CA4AC3">
      <w:pPr>
        <w:spacing w:line="240" w:lineRule="auto"/>
        <w:jc w:val="both"/>
        <w:rPr>
          <w:szCs w:val="24"/>
        </w:rPr>
      </w:pPr>
      <w:r w:rsidRPr="00CA4AC3">
        <w:rPr>
          <w:szCs w:val="24"/>
        </w:rPr>
        <w:t>Принципиальным отличием резинометаллических конструкций</w:t>
      </w:r>
      <w:r w:rsidR="003825E8" w:rsidRPr="00CA4AC3">
        <w:rPr>
          <w:szCs w:val="24"/>
        </w:rPr>
        <w:t xml:space="preserve"> (РМК)</w:t>
      </w:r>
      <w:r w:rsidRPr="00CA4AC3">
        <w:rPr>
          <w:szCs w:val="24"/>
        </w:rPr>
        <w:t xml:space="preserve"> </w:t>
      </w:r>
      <w:r w:rsidR="00B20932" w:rsidRPr="00CA4AC3">
        <w:rPr>
          <w:szCs w:val="24"/>
        </w:rPr>
        <w:t>[7]</w:t>
      </w:r>
      <w:r w:rsidRPr="00CA4AC3">
        <w:rPr>
          <w:szCs w:val="24"/>
        </w:rPr>
        <w:t xml:space="preserve"> от неподвижных металлических соединений является отсутствие упругопластических деформаций, микровыступов поверхности детали из металла и заполнение впадин, микровпадин резиной в результате вулканизации. В работах</w:t>
      </w:r>
      <w:r w:rsidR="00533964" w:rsidRPr="00CA4AC3">
        <w:rPr>
          <w:szCs w:val="24"/>
        </w:rPr>
        <w:t xml:space="preserve"> А.П.</w:t>
      </w:r>
      <w:r w:rsidRPr="00CA4AC3">
        <w:rPr>
          <w:szCs w:val="24"/>
        </w:rPr>
        <w:t xml:space="preserve"> Моргунова [</w:t>
      </w:r>
      <w:r w:rsidR="00B20932" w:rsidRPr="00CA4AC3">
        <w:rPr>
          <w:szCs w:val="24"/>
        </w:rPr>
        <w:t>1, 5</w:t>
      </w:r>
      <w:r w:rsidR="00442FB0" w:rsidRPr="00CA4AC3">
        <w:rPr>
          <w:szCs w:val="24"/>
        </w:rPr>
        <w:t xml:space="preserve">, </w:t>
      </w:r>
      <w:r w:rsidR="00B20932" w:rsidRPr="00CA4AC3">
        <w:rPr>
          <w:szCs w:val="24"/>
        </w:rPr>
        <w:t>6</w:t>
      </w:r>
      <w:r w:rsidRPr="00CA4AC3">
        <w:rPr>
          <w:szCs w:val="24"/>
        </w:rPr>
        <w:t>] рассмотрен ряд задач обеспечения неподвижности соединений</w:t>
      </w:r>
      <w:r w:rsidR="00533964" w:rsidRPr="00CA4AC3">
        <w:rPr>
          <w:szCs w:val="24"/>
        </w:rPr>
        <w:t>,</w:t>
      </w:r>
      <w:r w:rsidRPr="00CA4AC3">
        <w:rPr>
          <w:szCs w:val="24"/>
        </w:rPr>
        <w:t xml:space="preserve"> связанный с влиянием геометрических характеристик микрорельефа, волнистости и макроотклонений. </w:t>
      </w:r>
    </w:p>
    <w:p w:rsidR="009E32BF" w:rsidRPr="00CA4AC3" w:rsidRDefault="009E32BF" w:rsidP="00CA4AC3">
      <w:pPr>
        <w:spacing w:line="240" w:lineRule="auto"/>
        <w:jc w:val="both"/>
        <w:rPr>
          <w:szCs w:val="24"/>
        </w:rPr>
      </w:pPr>
    </w:p>
    <w:p w:rsidR="009E32BF" w:rsidRPr="00CA4AC3" w:rsidRDefault="00EF2CFF" w:rsidP="00CA4AC3">
      <w:pPr>
        <w:spacing w:line="240" w:lineRule="auto"/>
        <w:ind w:firstLine="0"/>
        <w:jc w:val="center"/>
        <w:rPr>
          <w:szCs w:val="24"/>
        </w:rPr>
      </w:pPr>
      <w:r w:rsidRPr="00CA4AC3">
        <w:rPr>
          <w:noProof/>
          <w:szCs w:val="24"/>
          <w:lang w:eastAsia="ru-RU"/>
        </w:rPr>
        <w:lastRenderedPageBreak/>
        <w:drawing>
          <wp:inline distT="0" distB="0" distL="0" distR="0" wp14:anchorId="43F3B1D7" wp14:editId="76FA6097">
            <wp:extent cx="5943600" cy="1742440"/>
            <wp:effectExtent l="19050" t="0" r="0" b="0"/>
            <wp:docPr id="1" name="Рисунок 1" descr="C:\Users\Home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CFF" w:rsidRPr="00122A9F" w:rsidRDefault="00FB528B" w:rsidP="00CA4AC3">
      <w:pPr>
        <w:spacing w:line="240" w:lineRule="auto"/>
        <w:ind w:firstLine="0"/>
        <w:jc w:val="center"/>
        <w:rPr>
          <w:sz w:val="20"/>
          <w:szCs w:val="20"/>
        </w:rPr>
      </w:pPr>
      <w:r w:rsidRPr="00122A9F">
        <w:rPr>
          <w:sz w:val="20"/>
          <w:szCs w:val="20"/>
        </w:rPr>
        <w:t>Рис</w:t>
      </w:r>
      <w:r w:rsidR="00122A9F" w:rsidRPr="00122A9F">
        <w:rPr>
          <w:sz w:val="20"/>
          <w:szCs w:val="20"/>
        </w:rPr>
        <w:t>.</w:t>
      </w:r>
      <w:r w:rsidRPr="00122A9F">
        <w:rPr>
          <w:sz w:val="20"/>
          <w:szCs w:val="20"/>
        </w:rPr>
        <w:t xml:space="preserve"> </w:t>
      </w:r>
      <w:r w:rsidR="003D74A4" w:rsidRPr="00122A9F">
        <w:rPr>
          <w:sz w:val="20"/>
          <w:szCs w:val="20"/>
        </w:rPr>
        <w:t>3</w:t>
      </w:r>
      <w:r w:rsidR="00122A9F" w:rsidRPr="00122A9F">
        <w:rPr>
          <w:sz w:val="20"/>
          <w:szCs w:val="20"/>
        </w:rPr>
        <w:t>.</w:t>
      </w:r>
      <w:r w:rsidRPr="00122A9F">
        <w:rPr>
          <w:sz w:val="20"/>
          <w:szCs w:val="20"/>
        </w:rPr>
        <w:t xml:space="preserve"> Заполнение профиля при увеличении глубины впадины</w:t>
      </w:r>
    </w:p>
    <w:p w:rsidR="00E820D6" w:rsidRPr="00CA4AC3" w:rsidRDefault="00034C4E" w:rsidP="00CA4AC3">
      <w:pPr>
        <w:spacing w:line="240" w:lineRule="auto"/>
        <w:jc w:val="both"/>
        <w:rPr>
          <w:szCs w:val="24"/>
        </w:rPr>
      </w:pPr>
      <w:r w:rsidRPr="00CA4AC3">
        <w:rPr>
          <w:szCs w:val="24"/>
        </w:rPr>
        <w:t>Коэффициент заполнения впадин (</w:t>
      </w:r>
      <w:proofErr w:type="spellStart"/>
      <w:r w:rsidRPr="00CA4AC3">
        <w:rPr>
          <w:szCs w:val="24"/>
        </w:rPr>
        <w:t>микровпадин</w:t>
      </w:r>
      <w:proofErr w:type="spellEnd"/>
      <w:r w:rsidRPr="00CA4AC3">
        <w:rPr>
          <w:szCs w:val="24"/>
        </w:rPr>
        <w:t xml:space="preserve">) в резинометаллической конструкции условно можно принять равным 1. Это </w:t>
      </w:r>
      <w:r w:rsidR="005C0880" w:rsidRPr="00CA4AC3">
        <w:rPr>
          <w:szCs w:val="24"/>
        </w:rPr>
        <w:t>допущение,</w:t>
      </w:r>
      <w:r w:rsidRPr="00CA4AC3">
        <w:rPr>
          <w:szCs w:val="24"/>
        </w:rPr>
        <w:t xml:space="preserve"> сделано исходя</w:t>
      </w:r>
      <w:r w:rsidR="00546F9F" w:rsidRPr="00CA4AC3">
        <w:rPr>
          <w:szCs w:val="24"/>
        </w:rPr>
        <w:t>,</w:t>
      </w:r>
      <w:r w:rsidRPr="00CA4AC3">
        <w:rPr>
          <w:szCs w:val="24"/>
        </w:rPr>
        <w:t xml:space="preserve"> из свойств резины и ее способности заполнять впадины (</w:t>
      </w:r>
      <w:proofErr w:type="spellStart"/>
      <w:r w:rsidRPr="00CA4AC3">
        <w:rPr>
          <w:szCs w:val="24"/>
        </w:rPr>
        <w:t>ми</w:t>
      </w:r>
      <w:r w:rsidR="008161D3" w:rsidRPr="00CA4AC3">
        <w:rPr>
          <w:szCs w:val="24"/>
        </w:rPr>
        <w:t>к</w:t>
      </w:r>
      <w:r w:rsidRPr="00CA4AC3">
        <w:rPr>
          <w:szCs w:val="24"/>
        </w:rPr>
        <w:t>ровпадины</w:t>
      </w:r>
      <w:proofErr w:type="spellEnd"/>
      <w:r w:rsidRPr="00CA4AC3">
        <w:rPr>
          <w:szCs w:val="24"/>
        </w:rPr>
        <w:t>) при нагревании ее до определенной температуры. В тоже время субмикровпадины</w:t>
      </w:r>
      <w:r w:rsidR="005C0880" w:rsidRPr="00CA4AC3">
        <w:rPr>
          <w:szCs w:val="24"/>
        </w:rPr>
        <w:t>,</w:t>
      </w:r>
      <w:r w:rsidRPr="00CA4AC3">
        <w:rPr>
          <w:szCs w:val="24"/>
        </w:rPr>
        <w:t xml:space="preserve"> </w:t>
      </w:r>
      <w:proofErr w:type="gramStart"/>
      <w:r w:rsidRPr="00CA4AC3">
        <w:rPr>
          <w:szCs w:val="24"/>
        </w:rPr>
        <w:t>обладающие</w:t>
      </w:r>
      <w:proofErr w:type="gramEnd"/>
      <w:r w:rsidRPr="00CA4AC3">
        <w:rPr>
          <w:szCs w:val="24"/>
        </w:rPr>
        <w:t xml:space="preserve"> минимальными размерами не могут заполняться. Очевидно, увеличение радиуса закругления, выступов и впадин, и однородности неровности поверхности способствует увеличению коэффициента заполнения впадин (микровпадин)</w:t>
      </w:r>
      <w:r w:rsidR="00E820D6" w:rsidRPr="00CA4AC3">
        <w:rPr>
          <w:szCs w:val="24"/>
        </w:rPr>
        <w:t xml:space="preserve">. </w:t>
      </w:r>
    </w:p>
    <w:p w:rsidR="00E820D6" w:rsidRPr="00CA4AC3" w:rsidRDefault="00E820D6" w:rsidP="00CA4AC3">
      <w:pPr>
        <w:spacing w:line="240" w:lineRule="auto"/>
        <w:jc w:val="both"/>
        <w:rPr>
          <w:szCs w:val="24"/>
        </w:rPr>
      </w:pPr>
      <w:r w:rsidRPr="00CA4AC3">
        <w:rPr>
          <w:szCs w:val="24"/>
        </w:rPr>
        <w:t xml:space="preserve">Неровности поверхности деталей разделяют на микрорельеф, волнистость и макроотклонение формы. К макроотклонениям относят значительное отклонение реальной поверхности </w:t>
      </w:r>
      <w:proofErr w:type="gramStart"/>
      <w:r w:rsidRPr="00CA4AC3">
        <w:rPr>
          <w:szCs w:val="24"/>
        </w:rPr>
        <w:t>от</w:t>
      </w:r>
      <w:proofErr w:type="gramEnd"/>
      <w:r w:rsidRPr="00CA4AC3">
        <w:rPr>
          <w:szCs w:val="24"/>
        </w:rPr>
        <w:t xml:space="preserve"> номинальной (выпуклость, вогнутость, конусность, некруглость и т.д.). Волнистость представляет собой совокупность регулярно повторяющихся, близких по размеру выступов и впадин, расстояние между которыми значительно больше</w:t>
      </w:r>
      <w:r w:rsidR="008161D3" w:rsidRPr="00CA4AC3">
        <w:rPr>
          <w:szCs w:val="24"/>
        </w:rPr>
        <w:t>,</w:t>
      </w:r>
      <w:r w:rsidRPr="00CA4AC3">
        <w:rPr>
          <w:szCs w:val="24"/>
        </w:rPr>
        <w:t xml:space="preserve"> чем у неровностей, образующих шероховатость поверхностей. Расстояние между вершинами волн (шаг волны) находится в пределах от 0,8 – 10 мм, а высота 0,03 – 500 мкм.</w:t>
      </w:r>
    </w:p>
    <w:p w:rsidR="00B54D1B" w:rsidRPr="00CA4AC3" w:rsidRDefault="00B54D1B" w:rsidP="00CA4AC3">
      <w:pPr>
        <w:spacing w:line="240" w:lineRule="auto"/>
        <w:jc w:val="both"/>
        <w:rPr>
          <w:szCs w:val="24"/>
        </w:rPr>
      </w:pPr>
      <w:r w:rsidRPr="00CA4AC3">
        <w:rPr>
          <w:szCs w:val="24"/>
        </w:rPr>
        <w:t xml:space="preserve">Кроме того, на выступах, образующих шероховатость, имеются еще более мелкие неровности – субмикрошероховатость. </w:t>
      </w:r>
      <w:r w:rsidR="005C0880" w:rsidRPr="00CA4AC3">
        <w:rPr>
          <w:szCs w:val="24"/>
        </w:rPr>
        <w:t>Последняя</w:t>
      </w:r>
      <w:r w:rsidRPr="00CA4AC3">
        <w:rPr>
          <w:szCs w:val="24"/>
        </w:rPr>
        <w:t xml:space="preserve"> не нормируется, так как пока не разработаны достаточно надежные средства ее оценки, однако она играет существенную роль </w:t>
      </w:r>
      <w:r w:rsidR="001377F7" w:rsidRPr="00CA4AC3">
        <w:rPr>
          <w:szCs w:val="24"/>
        </w:rPr>
        <w:t>в протекании контактных процессов. Электронно-микроскопические исследования поверхностей показывают, что субмикрошероховатость образуется неровностями, имеющими высоту 2</w:t>
      </w:r>
      <w:r w:rsidR="005C0880" w:rsidRPr="00CA4AC3">
        <w:rPr>
          <w:szCs w:val="24"/>
        </w:rPr>
        <w:t xml:space="preserve"> – </w:t>
      </w:r>
      <w:r w:rsidR="001377F7" w:rsidRPr="00CA4AC3">
        <w:rPr>
          <w:szCs w:val="24"/>
        </w:rPr>
        <w:t>20 нм.</w:t>
      </w:r>
    </w:p>
    <w:p w:rsidR="001377F7" w:rsidRPr="00CA4AC3" w:rsidRDefault="001377F7" w:rsidP="00CA4AC3">
      <w:pPr>
        <w:spacing w:line="240" w:lineRule="auto"/>
        <w:jc w:val="both"/>
        <w:rPr>
          <w:szCs w:val="24"/>
        </w:rPr>
      </w:pPr>
      <w:r w:rsidRPr="00CA4AC3">
        <w:rPr>
          <w:szCs w:val="24"/>
        </w:rPr>
        <w:t>Можно сказать, что макроотклонения – отклонения первого порядка, волнистость – второго порядка, шероховатость – третьего  четвертого, субмикрошероховатость – пятого и шестого.</w:t>
      </w:r>
    </w:p>
    <w:p w:rsidR="001377F7" w:rsidRPr="00CA4AC3" w:rsidRDefault="00E820D6" w:rsidP="00CA4AC3">
      <w:pPr>
        <w:spacing w:line="240" w:lineRule="auto"/>
        <w:jc w:val="both"/>
        <w:rPr>
          <w:szCs w:val="24"/>
        </w:rPr>
      </w:pPr>
      <w:r w:rsidRPr="00CA4AC3">
        <w:rPr>
          <w:szCs w:val="24"/>
        </w:rPr>
        <w:t xml:space="preserve">Качество соединения </w:t>
      </w:r>
      <w:r w:rsidR="001377F7" w:rsidRPr="00CA4AC3">
        <w:rPr>
          <w:szCs w:val="24"/>
        </w:rPr>
        <w:t>резинометаллических конструкций</w:t>
      </w:r>
      <w:r w:rsidRPr="00CA4AC3">
        <w:rPr>
          <w:szCs w:val="24"/>
        </w:rPr>
        <w:t xml:space="preserve"> определяется </w:t>
      </w:r>
      <w:r w:rsidR="003752C5" w:rsidRPr="00CA4AC3">
        <w:rPr>
          <w:szCs w:val="24"/>
        </w:rPr>
        <w:t xml:space="preserve">опорной </w:t>
      </w:r>
      <w:r w:rsidRPr="00CA4AC3">
        <w:rPr>
          <w:szCs w:val="24"/>
        </w:rPr>
        <w:t>площадью поверхности и удельной или полной силой сцепления</w:t>
      </w:r>
      <w:r w:rsidR="001377F7" w:rsidRPr="00CA4AC3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сц</m:t>
            </m:r>
          </m:sub>
        </m:sSub>
      </m:oMath>
      <w:r w:rsidR="009E32BF" w:rsidRPr="00CA4AC3">
        <w:rPr>
          <w:szCs w:val="24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5"/>
        <w:gridCol w:w="496"/>
      </w:tblGrid>
      <w:tr w:rsidR="008D1DA6" w:rsidRPr="00CA4AC3" w:rsidTr="004A6DC1">
        <w:trPr>
          <w:trHeight w:val="562"/>
        </w:trPr>
        <w:tc>
          <w:tcPr>
            <w:tcW w:w="9075" w:type="dxa"/>
          </w:tcPr>
          <w:p w:rsidR="008D1DA6" w:rsidRPr="00CA4AC3" w:rsidRDefault="00A4512D" w:rsidP="00CA4AC3">
            <w:pPr>
              <w:tabs>
                <w:tab w:val="center" w:pos="5032"/>
                <w:tab w:val="right" w:pos="9355"/>
              </w:tabs>
              <w:ind w:firstLine="0"/>
              <w:jc w:val="center"/>
              <w:rPr>
                <w:rFonts w:eastAsiaTheme="minorEastAsia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сц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сц.уд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К</m:t>
                  </m:r>
                </m:sub>
              </m:sSub>
            </m:oMath>
            <w:r w:rsidR="008D1DA6" w:rsidRPr="00CA4AC3">
              <w:rPr>
                <w:rFonts w:eastAsiaTheme="minorEastAsia"/>
                <w:szCs w:val="24"/>
              </w:rPr>
              <w:t>,</w:t>
            </w:r>
          </w:p>
        </w:tc>
        <w:tc>
          <w:tcPr>
            <w:tcW w:w="496" w:type="dxa"/>
          </w:tcPr>
          <w:p w:rsidR="008D1DA6" w:rsidRPr="00CA4AC3" w:rsidRDefault="008D1DA6" w:rsidP="00CA4AC3">
            <w:pPr>
              <w:tabs>
                <w:tab w:val="center" w:pos="5032"/>
                <w:tab w:val="right" w:pos="9355"/>
              </w:tabs>
              <w:ind w:firstLine="0"/>
              <w:jc w:val="center"/>
              <w:rPr>
                <w:rFonts w:eastAsiaTheme="minorEastAsia"/>
                <w:szCs w:val="24"/>
              </w:rPr>
            </w:pPr>
            <w:r w:rsidRPr="00CA4AC3">
              <w:rPr>
                <w:rFonts w:eastAsiaTheme="minorEastAsia"/>
                <w:szCs w:val="24"/>
              </w:rPr>
              <w:t>(3)</w:t>
            </w:r>
          </w:p>
        </w:tc>
      </w:tr>
    </w:tbl>
    <w:p w:rsidR="00596198" w:rsidRPr="00CA4AC3" w:rsidRDefault="00596198" w:rsidP="006573A4">
      <w:pPr>
        <w:spacing w:line="240" w:lineRule="auto"/>
        <w:ind w:firstLine="0"/>
        <w:jc w:val="both"/>
        <w:rPr>
          <w:rFonts w:eastAsiaTheme="minorEastAsia"/>
          <w:szCs w:val="24"/>
        </w:rPr>
      </w:pPr>
      <w:r w:rsidRPr="00CA4AC3">
        <w:rPr>
          <w:rFonts w:eastAsiaTheme="minorEastAsia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Cs w:val="24"/>
              </w:rPr>
              <m:t>сц.уд</m:t>
            </m:r>
          </m:sub>
        </m:sSub>
      </m:oMath>
      <w:r w:rsidR="003752C5" w:rsidRPr="00CA4AC3">
        <w:rPr>
          <w:rFonts w:eastAsiaTheme="minorEastAsia"/>
          <w:szCs w:val="24"/>
        </w:rPr>
        <w:t xml:space="preserve"> – удельная сила сцепления;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К</m:t>
            </m:r>
          </m:sub>
        </m:sSub>
      </m:oMath>
      <w:r w:rsidRPr="00CA4AC3">
        <w:rPr>
          <w:rFonts w:eastAsiaTheme="minorEastAsia"/>
          <w:szCs w:val="24"/>
        </w:rPr>
        <w:t xml:space="preserve"> </w:t>
      </w:r>
      <w:r w:rsidR="009E32BF" w:rsidRPr="00CA4AC3">
        <w:rPr>
          <w:rFonts w:eastAsiaTheme="minorEastAsia"/>
          <w:szCs w:val="24"/>
        </w:rPr>
        <w:t>–</w:t>
      </w:r>
      <w:r w:rsidRPr="00CA4AC3">
        <w:rPr>
          <w:rFonts w:eastAsiaTheme="minorEastAsia"/>
          <w:szCs w:val="24"/>
        </w:rPr>
        <w:t xml:space="preserve"> </w:t>
      </w:r>
      <w:r w:rsidR="003752C5" w:rsidRPr="00CA4AC3">
        <w:rPr>
          <w:rFonts w:eastAsiaTheme="minorEastAsia"/>
          <w:szCs w:val="24"/>
        </w:rPr>
        <w:t>контурная площадь поверхности</w:t>
      </w:r>
      <w:r w:rsidRPr="00CA4AC3">
        <w:rPr>
          <w:rFonts w:eastAsiaTheme="minorEastAsia"/>
          <w:szCs w:val="24"/>
        </w:rPr>
        <w:t>.</w:t>
      </w:r>
    </w:p>
    <w:p w:rsidR="003752C5" w:rsidRPr="00CA4AC3" w:rsidRDefault="003752C5" w:rsidP="00CA4AC3">
      <w:pPr>
        <w:spacing w:line="240" w:lineRule="auto"/>
        <w:jc w:val="both"/>
        <w:rPr>
          <w:rFonts w:eastAsiaTheme="minorEastAsia"/>
          <w:szCs w:val="24"/>
        </w:rPr>
      </w:pPr>
      <w:r w:rsidRPr="00CA4AC3">
        <w:rPr>
          <w:rFonts w:eastAsiaTheme="minorEastAsia"/>
          <w:szCs w:val="24"/>
        </w:rPr>
        <w:t xml:space="preserve">Контурная </w:t>
      </w:r>
      <w:r w:rsidR="00E32F5F" w:rsidRPr="00CA4AC3">
        <w:rPr>
          <w:rFonts w:eastAsiaTheme="minorEastAsia"/>
          <w:szCs w:val="24"/>
        </w:rPr>
        <w:t>площадь поверхности – это площадь поверхности резины «склеенной» с металлической поверхностью.</w:t>
      </w:r>
    </w:p>
    <w:p w:rsidR="001377F7" w:rsidRPr="00CA4AC3" w:rsidRDefault="001377F7" w:rsidP="00CA4AC3">
      <w:pPr>
        <w:spacing w:line="240" w:lineRule="auto"/>
        <w:jc w:val="both"/>
        <w:rPr>
          <w:szCs w:val="24"/>
        </w:rPr>
      </w:pPr>
      <w:r w:rsidRPr="00CA4AC3">
        <w:rPr>
          <w:szCs w:val="24"/>
        </w:rPr>
        <w:t>Для более долговечного и качественного функционирования необходимо, чтобы велич</w:t>
      </w:r>
      <w:r w:rsidR="00596198" w:rsidRPr="00CA4AC3">
        <w:rPr>
          <w:szCs w:val="24"/>
        </w:rPr>
        <w:t>и</w:t>
      </w:r>
      <w:r w:rsidRPr="00CA4AC3">
        <w:rPr>
          <w:szCs w:val="24"/>
        </w:rPr>
        <w:t>на этой силы была максимальной для данных размеров соединения.</w:t>
      </w:r>
    </w:p>
    <w:p w:rsidR="00E820D6" w:rsidRPr="00CA4AC3" w:rsidRDefault="001377F7" w:rsidP="00CA4AC3">
      <w:pPr>
        <w:spacing w:line="240" w:lineRule="auto"/>
        <w:jc w:val="both"/>
        <w:rPr>
          <w:szCs w:val="24"/>
        </w:rPr>
      </w:pPr>
      <w:r w:rsidRPr="00CA4AC3">
        <w:rPr>
          <w:szCs w:val="24"/>
        </w:rPr>
        <w:t>Экспериментальные исследования, проведенные А.П. Моргуновым [</w:t>
      </w:r>
      <w:r w:rsidR="00E77F50" w:rsidRPr="00CA4AC3">
        <w:rPr>
          <w:szCs w:val="24"/>
        </w:rPr>
        <w:t>6</w:t>
      </w:r>
      <w:r w:rsidRPr="00CA4AC3">
        <w:rPr>
          <w:szCs w:val="24"/>
        </w:rPr>
        <w:t xml:space="preserve">] на кафедре «Технология машиностроения» </w:t>
      </w:r>
      <w:proofErr w:type="spellStart"/>
      <w:r w:rsidRPr="00CA4AC3">
        <w:rPr>
          <w:szCs w:val="24"/>
        </w:rPr>
        <w:t>ОмГТУ</w:t>
      </w:r>
      <w:proofErr w:type="spellEnd"/>
      <w:r w:rsidRPr="00CA4AC3">
        <w:rPr>
          <w:szCs w:val="24"/>
        </w:rPr>
        <w:t xml:space="preserve"> на основе измерения электрической проводимости контактируемых поверхностей, показали, что уменьшение шероховатости приводит к увеличению фактической площади соприкосновения</w:t>
      </w:r>
      <w:r w:rsidR="00E820D6" w:rsidRPr="00CA4AC3">
        <w:rPr>
          <w:szCs w:val="24"/>
        </w:rPr>
        <w:t>, лишь для металлических конструкций.</w:t>
      </w:r>
      <w:r w:rsidRPr="00CA4AC3">
        <w:rPr>
          <w:szCs w:val="24"/>
        </w:rPr>
        <w:t xml:space="preserve"> Следовательно, сила сцеплени</w:t>
      </w:r>
      <w:r w:rsidR="00596198" w:rsidRPr="00CA4AC3">
        <w:rPr>
          <w:szCs w:val="24"/>
        </w:rPr>
        <w:t>я будет явля</w:t>
      </w:r>
      <w:r w:rsidRPr="00CA4AC3">
        <w:rPr>
          <w:szCs w:val="24"/>
        </w:rPr>
        <w:t>т</w:t>
      </w:r>
      <w:r w:rsidR="00596198" w:rsidRPr="00CA4AC3">
        <w:rPr>
          <w:szCs w:val="24"/>
        </w:rPr>
        <w:t>ь</w:t>
      </w:r>
      <w:r w:rsidRPr="00CA4AC3">
        <w:rPr>
          <w:szCs w:val="24"/>
        </w:rPr>
        <w:t>ся функцией фактической площади контакта: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5"/>
        <w:gridCol w:w="496"/>
      </w:tblGrid>
      <w:tr w:rsidR="008D1DA6" w:rsidRPr="00CA4AC3" w:rsidTr="004A6DC1">
        <w:trPr>
          <w:trHeight w:val="562"/>
        </w:trPr>
        <w:tc>
          <w:tcPr>
            <w:tcW w:w="9075" w:type="dxa"/>
          </w:tcPr>
          <w:p w:rsidR="008D1DA6" w:rsidRPr="00CA4AC3" w:rsidRDefault="00A4512D" w:rsidP="00CA4AC3">
            <w:pPr>
              <w:tabs>
                <w:tab w:val="center" w:pos="5032"/>
                <w:tab w:val="right" w:pos="9355"/>
              </w:tabs>
              <w:ind w:firstLine="0"/>
              <w:jc w:val="center"/>
              <w:rPr>
                <w:rFonts w:eastAsiaTheme="minorEastAsia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сц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=</m:t>
              </m:r>
              <m:r>
                <w:rPr>
                  <w:rFonts w:ascii="Cambria Math" w:hAnsi="Cambria Math"/>
                  <w:szCs w:val="24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ф</m:t>
                  </m:r>
                </m:sub>
              </m:sSub>
              <m:r>
                <w:rPr>
                  <w:rFonts w:ascii="Cambria Math" w:hAnsi="Cambria Math"/>
                  <w:szCs w:val="24"/>
                  <w:lang w:val="en-US"/>
                </w:rPr>
                <m:t>)</m:t>
              </m:r>
            </m:oMath>
            <w:r w:rsidR="008D1DA6" w:rsidRPr="00CA4AC3">
              <w:rPr>
                <w:rFonts w:eastAsiaTheme="minorEastAsia"/>
                <w:szCs w:val="24"/>
                <w:lang w:val="en-US"/>
              </w:rPr>
              <w:t>,</w:t>
            </w:r>
          </w:p>
        </w:tc>
        <w:tc>
          <w:tcPr>
            <w:tcW w:w="496" w:type="dxa"/>
          </w:tcPr>
          <w:p w:rsidR="008D1DA6" w:rsidRPr="00CA4AC3" w:rsidRDefault="008D1DA6" w:rsidP="00CA4AC3">
            <w:pPr>
              <w:tabs>
                <w:tab w:val="center" w:pos="5032"/>
                <w:tab w:val="right" w:pos="9355"/>
              </w:tabs>
              <w:ind w:firstLine="0"/>
              <w:jc w:val="center"/>
              <w:rPr>
                <w:rFonts w:eastAsiaTheme="minorEastAsia"/>
                <w:szCs w:val="24"/>
              </w:rPr>
            </w:pPr>
            <w:r w:rsidRPr="00CA4AC3">
              <w:rPr>
                <w:rFonts w:eastAsiaTheme="minorEastAsia"/>
                <w:szCs w:val="24"/>
              </w:rPr>
              <w:t>(4)</w:t>
            </w:r>
          </w:p>
        </w:tc>
      </w:tr>
    </w:tbl>
    <w:p w:rsidR="00E820D6" w:rsidRPr="00CA4AC3" w:rsidRDefault="009E32BF" w:rsidP="00CA4AC3">
      <w:pPr>
        <w:spacing w:line="240" w:lineRule="auto"/>
        <w:jc w:val="both"/>
        <w:rPr>
          <w:szCs w:val="24"/>
        </w:rPr>
      </w:pPr>
      <w:r w:rsidRPr="00CA4AC3">
        <w:rPr>
          <w:szCs w:val="24"/>
        </w:rPr>
        <w:t>Учитывая, что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5"/>
        <w:gridCol w:w="496"/>
      </w:tblGrid>
      <w:tr w:rsidR="008D1DA6" w:rsidRPr="00CA4AC3" w:rsidTr="004A6DC1">
        <w:trPr>
          <w:trHeight w:val="562"/>
        </w:trPr>
        <w:tc>
          <w:tcPr>
            <w:tcW w:w="9075" w:type="dxa"/>
          </w:tcPr>
          <w:p w:rsidR="008D1DA6" w:rsidRPr="00CA4AC3" w:rsidRDefault="00A4512D" w:rsidP="00CA4AC3">
            <w:pPr>
              <w:tabs>
                <w:tab w:val="center" w:pos="5032"/>
                <w:tab w:val="right" w:pos="9355"/>
              </w:tabs>
              <w:ind w:firstLine="0"/>
              <w:jc w:val="center"/>
              <w:rPr>
                <w:rFonts w:eastAsiaTheme="minorEastAsia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ф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</m:oMath>
            <w:r w:rsidR="008D1DA6" w:rsidRPr="00CA4AC3">
              <w:rPr>
                <w:rFonts w:eastAsiaTheme="minorEastAsia"/>
                <w:szCs w:val="24"/>
              </w:rPr>
              <w:t>,</w:t>
            </w:r>
          </w:p>
        </w:tc>
        <w:tc>
          <w:tcPr>
            <w:tcW w:w="496" w:type="dxa"/>
          </w:tcPr>
          <w:p w:rsidR="008D1DA6" w:rsidRPr="00CA4AC3" w:rsidRDefault="008D1DA6" w:rsidP="00CA4AC3">
            <w:pPr>
              <w:tabs>
                <w:tab w:val="center" w:pos="5032"/>
                <w:tab w:val="right" w:pos="9355"/>
              </w:tabs>
              <w:ind w:firstLine="0"/>
              <w:jc w:val="center"/>
              <w:rPr>
                <w:rFonts w:eastAsiaTheme="minorEastAsia"/>
                <w:szCs w:val="24"/>
              </w:rPr>
            </w:pPr>
            <w:r w:rsidRPr="00CA4AC3">
              <w:rPr>
                <w:rFonts w:eastAsiaTheme="minorEastAsia"/>
                <w:szCs w:val="24"/>
              </w:rPr>
              <w:t>(5)</w:t>
            </w:r>
          </w:p>
        </w:tc>
      </w:tr>
    </w:tbl>
    <w:p w:rsidR="009E32BF" w:rsidRPr="00CA4AC3" w:rsidRDefault="009E32BF" w:rsidP="00CA4AC3">
      <w:pPr>
        <w:spacing w:line="240" w:lineRule="auto"/>
        <w:jc w:val="both"/>
        <w:rPr>
          <w:rFonts w:eastAsiaTheme="minorEastAsia"/>
          <w:szCs w:val="24"/>
        </w:rPr>
      </w:pPr>
      <w:r w:rsidRPr="00CA4AC3">
        <w:rPr>
          <w:rFonts w:eastAsiaTheme="minorEastAsia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i</m:t>
            </m:r>
          </m:sub>
        </m:sSub>
      </m:oMath>
      <w:r w:rsidRPr="00CA4AC3">
        <w:rPr>
          <w:rFonts w:eastAsiaTheme="minorEastAsia"/>
          <w:szCs w:val="24"/>
        </w:rPr>
        <w:t xml:space="preserve"> – </w:t>
      </w:r>
      <w:r w:rsidR="005C0880" w:rsidRPr="00CA4AC3">
        <w:rPr>
          <w:rFonts w:eastAsiaTheme="minorEastAsia"/>
          <w:szCs w:val="24"/>
        </w:rPr>
        <w:t xml:space="preserve">локальные участки </w:t>
      </w:r>
      <w:r w:rsidRPr="00CA4AC3">
        <w:rPr>
          <w:rFonts w:eastAsiaTheme="minorEastAsia"/>
          <w:szCs w:val="24"/>
        </w:rPr>
        <w:t>площад</w:t>
      </w:r>
      <w:r w:rsidR="005C0880" w:rsidRPr="00CA4AC3">
        <w:rPr>
          <w:rFonts w:eastAsiaTheme="minorEastAsia"/>
          <w:szCs w:val="24"/>
        </w:rPr>
        <w:t>и</w:t>
      </w:r>
      <w:r w:rsidR="0070189B" w:rsidRPr="00CA4AC3">
        <w:rPr>
          <w:rFonts w:eastAsiaTheme="minorEastAsia"/>
          <w:szCs w:val="24"/>
        </w:rPr>
        <w:t xml:space="preserve"> контакта, можно допустить, что при уменьшении шероховатости до минимума число участков соприкосновения </w:t>
      </w:r>
      <w:r w:rsidR="0070189B" w:rsidRPr="00CA4AC3">
        <w:rPr>
          <w:rFonts w:eastAsiaTheme="minorEastAsia"/>
          <w:szCs w:val="24"/>
          <w:lang w:val="en-US"/>
        </w:rPr>
        <w:t>n</w:t>
      </w:r>
      <w:r w:rsidR="0070189B" w:rsidRPr="00CA4AC3">
        <w:rPr>
          <w:rFonts w:eastAsiaTheme="minorEastAsia" w:cs="Times New Roman"/>
          <w:szCs w:val="24"/>
        </w:rPr>
        <w:t>→</w:t>
      </w:r>
      <w:proofErr w:type="spellStart"/>
      <w:r w:rsidR="0070189B" w:rsidRPr="00CA4AC3">
        <w:rPr>
          <w:rFonts w:eastAsiaTheme="minorEastAsia"/>
          <w:szCs w:val="24"/>
          <w:lang w:val="en-US"/>
        </w:rPr>
        <w:t>n</w:t>
      </w:r>
      <w:r w:rsidR="0070189B" w:rsidRPr="00CA4AC3">
        <w:rPr>
          <w:rFonts w:eastAsiaTheme="minorEastAsia"/>
          <w:szCs w:val="24"/>
          <w:vertAlign w:val="subscript"/>
          <w:lang w:val="en-US"/>
        </w:rPr>
        <w:t>max</w:t>
      </w:r>
      <w:proofErr w:type="spellEnd"/>
      <w:r w:rsidR="0070189B" w:rsidRPr="00CA4AC3">
        <w:rPr>
          <w:rFonts w:eastAsiaTheme="minorEastAsia"/>
          <w:szCs w:val="24"/>
        </w:rPr>
        <w:t xml:space="preserve"> и размеры участков возрастают.</w:t>
      </w:r>
    </w:p>
    <w:p w:rsidR="0070189B" w:rsidRPr="00CA4AC3" w:rsidRDefault="0070189B" w:rsidP="00CA4AC3">
      <w:pPr>
        <w:spacing w:line="240" w:lineRule="auto"/>
        <w:jc w:val="both"/>
        <w:rPr>
          <w:szCs w:val="24"/>
        </w:rPr>
      </w:pPr>
      <w:r w:rsidRPr="00CA4AC3">
        <w:rPr>
          <w:rFonts w:eastAsiaTheme="minorEastAsia"/>
          <w:szCs w:val="24"/>
        </w:rPr>
        <w:t xml:space="preserve">Очевидно, что если считать </w:t>
      </w:r>
      <w:r w:rsidRPr="00CA4AC3">
        <w:rPr>
          <w:rFonts w:eastAsiaTheme="minorEastAsia"/>
          <w:szCs w:val="24"/>
          <w:lang w:val="en-US"/>
        </w:rPr>
        <w:t>n</w:t>
      </w:r>
      <w:r w:rsidRPr="00CA4AC3">
        <w:rPr>
          <w:rFonts w:eastAsiaTheme="minorEastAsia" w:cs="Times New Roman"/>
          <w:szCs w:val="24"/>
        </w:rPr>
        <w:t xml:space="preserve">→∞, то </w:t>
      </w:r>
      <w:proofErr w:type="gramStart"/>
      <w:r w:rsidRPr="00CA4AC3">
        <w:rPr>
          <w:rFonts w:eastAsiaTheme="minorEastAsia" w:cs="Times New Roman"/>
          <w:szCs w:val="24"/>
          <w:lang w:val="en-US"/>
        </w:rPr>
        <w:t>S</w:t>
      </w:r>
      <w:proofErr w:type="gramEnd"/>
      <w:r w:rsidRPr="00CA4AC3">
        <w:rPr>
          <w:rFonts w:eastAsiaTheme="minorEastAsia" w:cs="Times New Roman"/>
          <w:szCs w:val="24"/>
          <w:vertAlign w:val="subscript"/>
        </w:rPr>
        <w:t>ф</w:t>
      </w:r>
      <w:r w:rsidR="00F35284" w:rsidRPr="00CA4AC3">
        <w:rPr>
          <w:rFonts w:eastAsiaTheme="minorEastAsia" w:cs="Times New Roman"/>
          <w:szCs w:val="24"/>
        </w:rPr>
        <w:t xml:space="preserve">→ </w:t>
      </w:r>
      <w:r w:rsidR="00F35284" w:rsidRPr="00CA4AC3">
        <w:rPr>
          <w:rFonts w:eastAsiaTheme="minorEastAsia" w:cs="Times New Roman"/>
          <w:szCs w:val="24"/>
          <w:lang w:val="en-US"/>
        </w:rPr>
        <w:t>S</w:t>
      </w:r>
      <w:r w:rsidR="00F35284" w:rsidRPr="00CA4AC3">
        <w:rPr>
          <w:rFonts w:eastAsiaTheme="minorEastAsia" w:cs="Times New Roman"/>
          <w:szCs w:val="24"/>
          <w:vertAlign w:val="subscript"/>
        </w:rPr>
        <w:t>ф</w:t>
      </w:r>
      <w:r w:rsidR="00F35284" w:rsidRPr="00CA4AC3">
        <w:rPr>
          <w:rFonts w:eastAsiaTheme="minorEastAsia" w:cs="Times New Roman"/>
          <w:szCs w:val="24"/>
          <w:vertAlign w:val="subscript"/>
          <w:lang w:val="en-US"/>
        </w:rPr>
        <w:t>max</w:t>
      </w:r>
      <w:r w:rsidR="00F35284" w:rsidRPr="00CA4AC3">
        <w:rPr>
          <w:rFonts w:eastAsiaTheme="minorEastAsia" w:cs="Times New Roman"/>
          <w:szCs w:val="24"/>
        </w:rPr>
        <w:t>=</w:t>
      </w:r>
      <w:r w:rsidR="00F35284" w:rsidRPr="00CA4AC3">
        <w:rPr>
          <w:rFonts w:eastAsiaTheme="minorEastAsia" w:cs="Times New Roman"/>
          <w:szCs w:val="24"/>
          <w:lang w:val="en-US"/>
        </w:rPr>
        <w:t>S</w:t>
      </w:r>
      <w:r w:rsidR="00F35284" w:rsidRPr="00CA4AC3">
        <w:rPr>
          <w:rFonts w:eastAsiaTheme="minorEastAsia" w:cs="Times New Roman"/>
          <w:szCs w:val="24"/>
          <w:vertAlign w:val="subscript"/>
        </w:rPr>
        <w:t>Н</w:t>
      </w:r>
      <w:r w:rsidR="00F35284" w:rsidRPr="00CA4AC3">
        <w:rPr>
          <w:rFonts w:eastAsiaTheme="minorEastAsia" w:cs="Times New Roman"/>
          <w:szCs w:val="24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5"/>
        <w:gridCol w:w="496"/>
      </w:tblGrid>
      <w:tr w:rsidR="008D1DA6" w:rsidRPr="00CA4AC3" w:rsidTr="004A6DC1">
        <w:trPr>
          <w:trHeight w:val="562"/>
        </w:trPr>
        <w:tc>
          <w:tcPr>
            <w:tcW w:w="9075" w:type="dxa"/>
          </w:tcPr>
          <w:p w:rsidR="008D1DA6" w:rsidRPr="00CA4AC3" w:rsidRDefault="00A4512D" w:rsidP="00CA4AC3">
            <w:pPr>
              <w:tabs>
                <w:tab w:val="center" w:pos="5032"/>
                <w:tab w:val="right" w:pos="9355"/>
              </w:tabs>
              <w:ind w:firstLine="0"/>
              <w:jc w:val="center"/>
              <w:rPr>
                <w:rFonts w:eastAsiaTheme="minorEastAsia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ф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Н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Cs w:val="24"/>
                </w:rPr>
                <m:t>→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lim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ф</m:t>
                          </m:r>
                        </m:sub>
                      </m:sSub>
                    </m:e>
                  </m:func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к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Cs w:val="24"/>
                </w:rPr>
                <m:t>→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к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Cs w:val="24"/>
                </w:rPr>
                <m:t>=1</m:t>
              </m:r>
            </m:oMath>
            <w:r w:rsidR="008D1DA6" w:rsidRPr="00CA4AC3">
              <w:rPr>
                <w:rFonts w:eastAsiaTheme="minorEastAsia"/>
                <w:szCs w:val="24"/>
              </w:rPr>
              <w:t>,</w:t>
            </w:r>
          </w:p>
        </w:tc>
        <w:tc>
          <w:tcPr>
            <w:tcW w:w="496" w:type="dxa"/>
          </w:tcPr>
          <w:p w:rsidR="008D1DA6" w:rsidRPr="00CA4AC3" w:rsidRDefault="008D1DA6" w:rsidP="00CA4AC3">
            <w:pPr>
              <w:tabs>
                <w:tab w:val="center" w:pos="5032"/>
                <w:tab w:val="right" w:pos="9355"/>
              </w:tabs>
              <w:ind w:firstLine="0"/>
              <w:jc w:val="center"/>
              <w:rPr>
                <w:rFonts w:eastAsiaTheme="minorEastAsia"/>
                <w:szCs w:val="24"/>
              </w:rPr>
            </w:pPr>
            <w:r w:rsidRPr="00CA4AC3">
              <w:rPr>
                <w:rFonts w:eastAsiaTheme="minorEastAsia"/>
                <w:szCs w:val="24"/>
              </w:rPr>
              <w:t>(6)</w:t>
            </w:r>
          </w:p>
        </w:tc>
      </w:tr>
    </w:tbl>
    <w:p w:rsidR="00006DB9" w:rsidRPr="00CA4AC3" w:rsidRDefault="00344BA4" w:rsidP="00CA4AC3">
      <w:pPr>
        <w:spacing w:line="240" w:lineRule="auto"/>
        <w:jc w:val="both"/>
        <w:rPr>
          <w:szCs w:val="24"/>
        </w:rPr>
      </w:pPr>
      <w:r w:rsidRPr="00CA4AC3">
        <w:rPr>
          <w:szCs w:val="24"/>
        </w:rPr>
        <w:t>Анализ формул (</w:t>
      </w:r>
      <w:r w:rsidR="008D1DA6" w:rsidRPr="00CA4AC3">
        <w:rPr>
          <w:szCs w:val="24"/>
        </w:rPr>
        <w:t>3</w:t>
      </w:r>
      <w:r w:rsidRPr="00CA4AC3">
        <w:rPr>
          <w:szCs w:val="24"/>
        </w:rPr>
        <w:t>) – (</w:t>
      </w:r>
      <w:r w:rsidR="008D1DA6" w:rsidRPr="00CA4AC3">
        <w:rPr>
          <w:szCs w:val="24"/>
        </w:rPr>
        <w:t>5</w:t>
      </w:r>
      <w:r w:rsidRPr="00CA4AC3">
        <w:rPr>
          <w:szCs w:val="24"/>
        </w:rPr>
        <w:t xml:space="preserve">) показывает, что величину силы сцепления можно обеспечить либо повышением чистоты обработки, либо увеличением </w:t>
      </w:r>
      <w:r w:rsidR="005C0880" w:rsidRPr="00CA4AC3">
        <w:rPr>
          <w:szCs w:val="24"/>
        </w:rPr>
        <w:t>ОПП, искусственно создавая многоуровневый микрорельеф, волнистость, макроотклонения.</w:t>
      </w:r>
    </w:p>
    <w:p w:rsidR="00006DB9" w:rsidRPr="00CA4AC3" w:rsidRDefault="00006DB9" w:rsidP="00CA4AC3">
      <w:pPr>
        <w:spacing w:line="240" w:lineRule="auto"/>
        <w:jc w:val="both"/>
        <w:rPr>
          <w:szCs w:val="24"/>
        </w:rPr>
      </w:pPr>
      <w:r w:rsidRPr="00CA4AC3">
        <w:rPr>
          <w:szCs w:val="24"/>
        </w:rPr>
        <w:t>Коэффициент сцепления не является функцией нормального давлен</w:t>
      </w:r>
      <w:r w:rsidR="00344BA4" w:rsidRPr="00CA4AC3">
        <w:rPr>
          <w:szCs w:val="24"/>
        </w:rPr>
        <w:t>ия, он явл</w:t>
      </w:r>
      <w:r w:rsidRPr="00CA4AC3">
        <w:rPr>
          <w:szCs w:val="24"/>
        </w:rPr>
        <w:t>яется функцией опорной поверхности.</w:t>
      </w:r>
    </w:p>
    <w:p w:rsidR="00F35284" w:rsidRPr="00CA4AC3" w:rsidRDefault="00F35284" w:rsidP="00CA4AC3">
      <w:pPr>
        <w:spacing w:line="240" w:lineRule="auto"/>
        <w:jc w:val="both"/>
        <w:rPr>
          <w:szCs w:val="24"/>
        </w:rPr>
      </w:pPr>
    </w:p>
    <w:p w:rsidR="008D1DA6" w:rsidRPr="00CA4AC3" w:rsidRDefault="00442FB0" w:rsidP="00CA4AC3">
      <w:pPr>
        <w:spacing w:line="240" w:lineRule="auto"/>
        <w:ind w:firstLine="0"/>
        <w:jc w:val="center"/>
        <w:rPr>
          <w:szCs w:val="24"/>
        </w:rPr>
      </w:pPr>
      <w:r w:rsidRPr="00CA4AC3">
        <w:rPr>
          <w:noProof/>
          <w:szCs w:val="24"/>
          <w:lang w:eastAsia="ru-RU"/>
        </w:rPr>
        <w:drawing>
          <wp:inline distT="0" distB="0" distL="0" distR="0" wp14:anchorId="7E5878BD" wp14:editId="231CDC7A">
            <wp:extent cx="3675600" cy="965654"/>
            <wp:effectExtent l="19050" t="0" r="1050" b="0"/>
            <wp:docPr id="4" name="Рисунок 4" descr="C:\Users\Home\Desktop\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4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600" cy="96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DA6" w:rsidRPr="00CA4AC3" w:rsidRDefault="008D1DA6" w:rsidP="00CA4AC3">
      <w:pPr>
        <w:spacing w:line="240" w:lineRule="auto"/>
        <w:ind w:firstLine="0"/>
        <w:jc w:val="center"/>
        <w:rPr>
          <w:szCs w:val="24"/>
        </w:rPr>
      </w:pPr>
      <w:r w:rsidRPr="00CA4AC3">
        <w:rPr>
          <w:szCs w:val="24"/>
        </w:rPr>
        <w:t>а)</w:t>
      </w:r>
    </w:p>
    <w:p w:rsidR="00006DB9" w:rsidRPr="00CA4AC3" w:rsidRDefault="00442FB0" w:rsidP="00CA4AC3">
      <w:pPr>
        <w:spacing w:line="240" w:lineRule="auto"/>
        <w:ind w:firstLine="0"/>
        <w:jc w:val="center"/>
        <w:rPr>
          <w:szCs w:val="24"/>
        </w:rPr>
      </w:pPr>
      <w:r w:rsidRPr="00CA4AC3">
        <w:rPr>
          <w:noProof/>
          <w:szCs w:val="24"/>
          <w:lang w:eastAsia="ru-RU"/>
        </w:rPr>
        <w:drawing>
          <wp:inline distT="0" distB="0" distL="0" distR="0" wp14:anchorId="25430ADD" wp14:editId="18049242">
            <wp:extent cx="3677141" cy="1080000"/>
            <wp:effectExtent l="19050" t="0" r="0" b="0"/>
            <wp:docPr id="5" name="Рисунок 5" descr="C:\Users\Home\Desktop\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4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14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4A4" w:rsidRPr="00CA4AC3" w:rsidRDefault="008D1DA6" w:rsidP="00CA4AC3">
      <w:pPr>
        <w:spacing w:line="240" w:lineRule="auto"/>
        <w:ind w:firstLine="0"/>
        <w:jc w:val="center"/>
        <w:rPr>
          <w:szCs w:val="24"/>
        </w:rPr>
      </w:pPr>
      <w:r w:rsidRPr="00CA4AC3">
        <w:rPr>
          <w:szCs w:val="24"/>
        </w:rPr>
        <w:t>б)</w:t>
      </w:r>
    </w:p>
    <w:p w:rsidR="008C6A32" w:rsidRPr="00122A9F" w:rsidRDefault="005C0880" w:rsidP="00CA4AC3">
      <w:pPr>
        <w:spacing w:line="240" w:lineRule="auto"/>
        <w:jc w:val="center"/>
        <w:rPr>
          <w:sz w:val="20"/>
          <w:szCs w:val="20"/>
        </w:rPr>
      </w:pPr>
      <w:r w:rsidRPr="00122A9F">
        <w:rPr>
          <w:sz w:val="20"/>
          <w:szCs w:val="20"/>
        </w:rPr>
        <w:t>Рис</w:t>
      </w:r>
      <w:r w:rsidR="00122A9F" w:rsidRPr="00122A9F">
        <w:rPr>
          <w:sz w:val="20"/>
          <w:szCs w:val="20"/>
        </w:rPr>
        <w:t>.</w:t>
      </w:r>
      <w:r w:rsidRPr="00122A9F">
        <w:rPr>
          <w:sz w:val="20"/>
          <w:szCs w:val="20"/>
        </w:rPr>
        <w:t xml:space="preserve"> 4</w:t>
      </w:r>
      <w:r w:rsidR="00122A9F" w:rsidRPr="00122A9F">
        <w:rPr>
          <w:sz w:val="20"/>
          <w:szCs w:val="20"/>
        </w:rPr>
        <w:t>.</w:t>
      </w:r>
      <w:r w:rsidR="003D74A4" w:rsidRPr="00122A9F">
        <w:rPr>
          <w:sz w:val="20"/>
          <w:szCs w:val="20"/>
        </w:rPr>
        <w:t xml:space="preserve"> Влияни</w:t>
      </w:r>
      <w:r w:rsidRPr="00122A9F">
        <w:rPr>
          <w:sz w:val="20"/>
          <w:szCs w:val="20"/>
        </w:rPr>
        <w:t xml:space="preserve">е </w:t>
      </w:r>
      <w:r w:rsidR="003D74A4" w:rsidRPr="00122A9F">
        <w:rPr>
          <w:sz w:val="20"/>
          <w:szCs w:val="20"/>
        </w:rPr>
        <w:t xml:space="preserve">рельефа поверхности на коэффициент заполнения профиля; </w:t>
      </w:r>
    </w:p>
    <w:p w:rsidR="00006DB9" w:rsidRPr="00122A9F" w:rsidRDefault="003D74A4" w:rsidP="00CA4AC3">
      <w:pPr>
        <w:spacing w:line="240" w:lineRule="auto"/>
        <w:jc w:val="center"/>
        <w:rPr>
          <w:sz w:val="20"/>
          <w:szCs w:val="20"/>
        </w:rPr>
      </w:pPr>
      <w:r w:rsidRPr="00122A9F">
        <w:rPr>
          <w:sz w:val="20"/>
          <w:szCs w:val="20"/>
        </w:rPr>
        <w:t xml:space="preserve">а – обработка </w:t>
      </w:r>
      <w:r w:rsidR="00122A9F" w:rsidRPr="00122A9F">
        <w:rPr>
          <w:sz w:val="20"/>
          <w:szCs w:val="20"/>
        </w:rPr>
        <w:t xml:space="preserve">резанием, </w:t>
      </w:r>
      <w:proofErr w:type="gramStart"/>
      <w:r w:rsidR="00122A9F" w:rsidRPr="00122A9F">
        <w:rPr>
          <w:sz w:val="20"/>
          <w:szCs w:val="20"/>
        </w:rPr>
        <w:t>б</w:t>
      </w:r>
      <w:proofErr w:type="gramEnd"/>
      <w:r w:rsidR="00122A9F" w:rsidRPr="00122A9F">
        <w:rPr>
          <w:sz w:val="20"/>
          <w:szCs w:val="20"/>
        </w:rPr>
        <w:t xml:space="preserve"> – </w:t>
      </w:r>
      <w:proofErr w:type="spellStart"/>
      <w:r w:rsidR="00122A9F" w:rsidRPr="00122A9F">
        <w:rPr>
          <w:sz w:val="20"/>
          <w:szCs w:val="20"/>
        </w:rPr>
        <w:t>вибронакатыванием</w:t>
      </w:r>
      <w:proofErr w:type="spellEnd"/>
    </w:p>
    <w:p w:rsidR="00006DB9" w:rsidRPr="00CA4AC3" w:rsidRDefault="00006DB9" w:rsidP="00CA4AC3">
      <w:pPr>
        <w:spacing w:line="240" w:lineRule="auto"/>
        <w:jc w:val="both"/>
        <w:rPr>
          <w:szCs w:val="24"/>
        </w:rPr>
      </w:pPr>
    </w:p>
    <w:p w:rsidR="003D74A4" w:rsidRPr="00CA4AC3" w:rsidRDefault="003D74A4" w:rsidP="00CA4AC3">
      <w:pPr>
        <w:spacing w:line="240" w:lineRule="auto"/>
        <w:jc w:val="both"/>
        <w:rPr>
          <w:szCs w:val="24"/>
        </w:rPr>
      </w:pPr>
      <w:r w:rsidRPr="00CA4AC3">
        <w:rPr>
          <w:szCs w:val="24"/>
        </w:rPr>
        <w:t>Как видно из рисунка 4</w:t>
      </w:r>
      <w:r w:rsidR="001840A9" w:rsidRPr="00CA4AC3">
        <w:rPr>
          <w:szCs w:val="24"/>
        </w:rPr>
        <w:t>,</w:t>
      </w:r>
      <w:r w:rsidRPr="00CA4AC3">
        <w:rPr>
          <w:szCs w:val="24"/>
        </w:rPr>
        <w:t xml:space="preserve"> ОПП возрастает благодаря наличию неровностей поверхности. Очевидно добиться увеличение ОПП с меньшими затратами можно вибронакатыванием.</w:t>
      </w:r>
    </w:p>
    <w:p w:rsidR="008C6A32" w:rsidRPr="00CA4AC3" w:rsidRDefault="00006DB9" w:rsidP="00CA4AC3">
      <w:pPr>
        <w:spacing w:line="240" w:lineRule="auto"/>
        <w:jc w:val="both"/>
        <w:rPr>
          <w:szCs w:val="24"/>
        </w:rPr>
      </w:pPr>
      <w:r w:rsidRPr="00CA4AC3">
        <w:rPr>
          <w:szCs w:val="24"/>
        </w:rPr>
        <w:t xml:space="preserve"> </w:t>
      </w:r>
      <w:r w:rsidR="001840A9" w:rsidRPr="00CA4AC3">
        <w:rPr>
          <w:szCs w:val="24"/>
        </w:rPr>
        <w:t>С</w:t>
      </w:r>
      <w:r w:rsidRPr="00CA4AC3">
        <w:rPr>
          <w:szCs w:val="24"/>
        </w:rPr>
        <w:t>пособов увеличения площади опорных по</w:t>
      </w:r>
      <w:r w:rsidR="00E32F5F" w:rsidRPr="00CA4AC3">
        <w:rPr>
          <w:szCs w:val="24"/>
        </w:rPr>
        <w:t>верхностей может быть несколько</w:t>
      </w:r>
      <w:r w:rsidRPr="00CA4AC3">
        <w:rPr>
          <w:szCs w:val="24"/>
        </w:rPr>
        <w:t>. В РМК целесообразно исследовать влияние с</w:t>
      </w:r>
      <w:r w:rsidR="00700880" w:rsidRPr="00CA4AC3">
        <w:rPr>
          <w:szCs w:val="24"/>
        </w:rPr>
        <w:t>войств резины заполнять имею</w:t>
      </w:r>
      <w:r w:rsidRPr="00CA4AC3">
        <w:rPr>
          <w:szCs w:val="24"/>
        </w:rPr>
        <w:t>щиеся впа</w:t>
      </w:r>
      <w:r w:rsidR="00700880" w:rsidRPr="00CA4AC3">
        <w:rPr>
          <w:szCs w:val="24"/>
        </w:rPr>
        <w:t>д</w:t>
      </w:r>
      <w:r w:rsidRPr="00CA4AC3">
        <w:rPr>
          <w:szCs w:val="24"/>
        </w:rPr>
        <w:t>ины. Например</w:t>
      </w:r>
      <w:r w:rsidR="00700880" w:rsidRPr="00CA4AC3">
        <w:rPr>
          <w:szCs w:val="24"/>
        </w:rPr>
        <w:t>,</w:t>
      </w:r>
      <w:r w:rsidRPr="00CA4AC3">
        <w:rPr>
          <w:szCs w:val="24"/>
        </w:rPr>
        <w:t xml:space="preserve"> в резинокордных изделиях с металлическим кордом увеличение площади опорной поверхности может достигаться созданием микрорельефа упругопластическим деформированием поверхности металлического элемента</w:t>
      </w:r>
      <w:r w:rsidR="00767028" w:rsidRPr="00CA4AC3">
        <w:rPr>
          <w:szCs w:val="24"/>
        </w:rPr>
        <w:t>.</w:t>
      </w:r>
    </w:p>
    <w:p w:rsidR="00671A89" w:rsidRPr="00CA4AC3" w:rsidRDefault="00671A89" w:rsidP="00CA4AC3">
      <w:pPr>
        <w:spacing w:line="240" w:lineRule="auto"/>
        <w:jc w:val="both"/>
        <w:rPr>
          <w:szCs w:val="24"/>
        </w:rPr>
      </w:pPr>
    </w:p>
    <w:p w:rsidR="008D1DA6" w:rsidRPr="00CA4AC3" w:rsidRDefault="008D1DA6" w:rsidP="00CA4AC3">
      <w:pPr>
        <w:spacing w:line="240" w:lineRule="auto"/>
        <w:jc w:val="center"/>
        <w:rPr>
          <w:szCs w:val="24"/>
        </w:rPr>
      </w:pPr>
      <w:r w:rsidRPr="00CA4AC3">
        <w:rPr>
          <w:szCs w:val="24"/>
        </w:rPr>
        <w:t>Библиографический список</w:t>
      </w:r>
    </w:p>
    <w:p w:rsidR="00122A9F" w:rsidRPr="00A91670" w:rsidRDefault="00122A9F" w:rsidP="006573A4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szCs w:val="24"/>
        </w:rPr>
      </w:pPr>
      <w:proofErr w:type="gramStart"/>
      <w:r w:rsidRPr="00A91670">
        <w:rPr>
          <w:szCs w:val="24"/>
        </w:rPr>
        <w:t>Моргунов</w:t>
      </w:r>
      <w:proofErr w:type="gramEnd"/>
      <w:r>
        <w:rPr>
          <w:szCs w:val="24"/>
        </w:rPr>
        <w:t>,</w:t>
      </w:r>
      <w:r w:rsidRPr="00A91670">
        <w:rPr>
          <w:szCs w:val="24"/>
        </w:rPr>
        <w:t xml:space="preserve"> А.</w:t>
      </w:r>
      <w:r>
        <w:rPr>
          <w:szCs w:val="24"/>
        </w:rPr>
        <w:t xml:space="preserve"> </w:t>
      </w:r>
      <w:r w:rsidRPr="00A91670">
        <w:rPr>
          <w:szCs w:val="24"/>
        </w:rPr>
        <w:t>П.</w:t>
      </w:r>
      <w:r>
        <w:rPr>
          <w:szCs w:val="24"/>
        </w:rPr>
        <w:t xml:space="preserve"> </w:t>
      </w:r>
      <w:r w:rsidRPr="00A91670">
        <w:rPr>
          <w:szCs w:val="24"/>
        </w:rPr>
        <w:t xml:space="preserve"> Технологическое обеспечение параметров поверхностей деталей пар трения и прочности неподвижных соединений регуляризацией микрорельефа. </w:t>
      </w:r>
      <w:r>
        <w:rPr>
          <w:szCs w:val="24"/>
        </w:rPr>
        <w:t xml:space="preserve">/ А. П. </w:t>
      </w:r>
      <w:proofErr w:type="gramStart"/>
      <w:r w:rsidRPr="00A91670">
        <w:rPr>
          <w:szCs w:val="24"/>
        </w:rPr>
        <w:t>Моргунов</w:t>
      </w:r>
      <w:proofErr w:type="gramEnd"/>
      <w:r w:rsidRPr="00A91670">
        <w:rPr>
          <w:szCs w:val="24"/>
        </w:rPr>
        <w:t xml:space="preserve">, </w:t>
      </w:r>
      <w:r>
        <w:rPr>
          <w:szCs w:val="24"/>
        </w:rPr>
        <w:t xml:space="preserve">В. Б. </w:t>
      </w:r>
      <w:proofErr w:type="spellStart"/>
      <w:r w:rsidRPr="00A91670">
        <w:rPr>
          <w:szCs w:val="24"/>
        </w:rPr>
        <w:t>Масягин</w:t>
      </w:r>
      <w:proofErr w:type="spellEnd"/>
      <w:r w:rsidRPr="00A91670">
        <w:rPr>
          <w:szCs w:val="24"/>
        </w:rPr>
        <w:t xml:space="preserve">, </w:t>
      </w:r>
      <w:r>
        <w:rPr>
          <w:szCs w:val="24"/>
        </w:rPr>
        <w:t xml:space="preserve">В. П. </w:t>
      </w:r>
      <w:r w:rsidRPr="00A91670">
        <w:rPr>
          <w:szCs w:val="24"/>
        </w:rPr>
        <w:t xml:space="preserve">Погодаев, </w:t>
      </w:r>
      <w:r>
        <w:rPr>
          <w:szCs w:val="24"/>
        </w:rPr>
        <w:t xml:space="preserve">В. В. </w:t>
      </w:r>
      <w:r w:rsidRPr="00A91670">
        <w:rPr>
          <w:szCs w:val="24"/>
        </w:rPr>
        <w:t>Дергач. – М.</w:t>
      </w:r>
      <w:proofErr w:type="gramStart"/>
      <w:r>
        <w:rPr>
          <w:szCs w:val="24"/>
        </w:rPr>
        <w:t xml:space="preserve"> </w:t>
      </w:r>
      <w:r w:rsidRPr="00A91670">
        <w:rPr>
          <w:szCs w:val="24"/>
        </w:rPr>
        <w:t>:</w:t>
      </w:r>
      <w:proofErr w:type="gramEnd"/>
      <w:r w:rsidRPr="00A91670">
        <w:rPr>
          <w:szCs w:val="24"/>
        </w:rPr>
        <w:t xml:space="preserve"> Технология машиностроения. 2006.</w:t>
      </w:r>
      <w:r>
        <w:rPr>
          <w:szCs w:val="24"/>
        </w:rPr>
        <w:t xml:space="preserve"> – 183 с.</w:t>
      </w:r>
    </w:p>
    <w:p w:rsidR="003A426E" w:rsidRPr="00CA4AC3" w:rsidRDefault="00EB16C7" w:rsidP="006573A4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szCs w:val="24"/>
        </w:rPr>
      </w:pPr>
      <w:proofErr w:type="spellStart"/>
      <w:r w:rsidRPr="00CA4AC3">
        <w:rPr>
          <w:szCs w:val="24"/>
        </w:rPr>
        <w:t>А.с</w:t>
      </w:r>
      <w:proofErr w:type="spellEnd"/>
      <w:r w:rsidRPr="00CA4AC3">
        <w:rPr>
          <w:szCs w:val="24"/>
        </w:rPr>
        <w:t>. 1829991 СССР, МКИ И</w:t>
      </w:r>
      <w:r w:rsidR="0013302E" w:rsidRPr="0013302E">
        <w:rPr>
          <w:szCs w:val="24"/>
        </w:rPr>
        <w:t xml:space="preserve"> </w:t>
      </w:r>
      <w:r w:rsidRPr="00CA4AC3">
        <w:rPr>
          <w:szCs w:val="24"/>
        </w:rPr>
        <w:t xml:space="preserve">23 </w:t>
      </w:r>
      <w:proofErr w:type="gramStart"/>
      <w:r w:rsidRPr="00CA4AC3">
        <w:rPr>
          <w:szCs w:val="24"/>
        </w:rPr>
        <w:t>Р</w:t>
      </w:r>
      <w:proofErr w:type="gramEnd"/>
      <w:r w:rsidR="0013302E" w:rsidRPr="0013302E">
        <w:rPr>
          <w:szCs w:val="24"/>
        </w:rPr>
        <w:t xml:space="preserve"> </w:t>
      </w:r>
      <w:r w:rsidRPr="00CA4AC3">
        <w:rPr>
          <w:szCs w:val="24"/>
        </w:rPr>
        <w:t>11/02. Способ неподвижного соединения деталей типа вал</w:t>
      </w:r>
      <w:r w:rsidRPr="006573A4">
        <w:rPr>
          <w:b/>
          <w:szCs w:val="24"/>
        </w:rPr>
        <w:t>-</w:t>
      </w:r>
      <w:r w:rsidRPr="00CA4AC3">
        <w:rPr>
          <w:szCs w:val="24"/>
        </w:rPr>
        <w:t>втулка</w:t>
      </w:r>
      <w:r w:rsidR="00C67784">
        <w:rPr>
          <w:szCs w:val="24"/>
        </w:rPr>
        <w:t xml:space="preserve"> </w:t>
      </w:r>
      <w:r w:rsidRPr="00CA4AC3">
        <w:rPr>
          <w:szCs w:val="24"/>
        </w:rPr>
        <w:t>/ В.</w:t>
      </w:r>
      <w:r w:rsidR="00C67784">
        <w:rPr>
          <w:szCs w:val="24"/>
        </w:rPr>
        <w:t xml:space="preserve"> </w:t>
      </w:r>
      <w:r w:rsidRPr="00CA4AC3">
        <w:rPr>
          <w:szCs w:val="24"/>
        </w:rPr>
        <w:t xml:space="preserve">Н. </w:t>
      </w:r>
      <w:proofErr w:type="spellStart"/>
      <w:r w:rsidRPr="00CA4AC3">
        <w:rPr>
          <w:szCs w:val="24"/>
        </w:rPr>
        <w:t>Сливкин</w:t>
      </w:r>
      <w:proofErr w:type="spellEnd"/>
      <w:r w:rsidRPr="00CA4AC3">
        <w:rPr>
          <w:szCs w:val="24"/>
        </w:rPr>
        <w:t>, Г.</w:t>
      </w:r>
      <w:r w:rsidR="00C67784">
        <w:rPr>
          <w:szCs w:val="24"/>
        </w:rPr>
        <w:t xml:space="preserve"> </w:t>
      </w:r>
      <w:r w:rsidRPr="00CA4AC3">
        <w:rPr>
          <w:szCs w:val="24"/>
        </w:rPr>
        <w:t xml:space="preserve">А. Махотин, А.А. </w:t>
      </w:r>
      <w:proofErr w:type="spellStart"/>
      <w:r w:rsidRPr="00CA4AC3">
        <w:rPr>
          <w:szCs w:val="24"/>
        </w:rPr>
        <w:t>Черняевский</w:t>
      </w:r>
      <w:proofErr w:type="spellEnd"/>
      <w:r w:rsidR="00C35502">
        <w:rPr>
          <w:szCs w:val="24"/>
        </w:rPr>
        <w:t>. – № 4945687</w:t>
      </w:r>
      <w:proofErr w:type="gramStart"/>
      <w:r w:rsidR="00C35502">
        <w:rPr>
          <w:szCs w:val="24"/>
        </w:rPr>
        <w:t xml:space="preserve"> ;</w:t>
      </w:r>
      <w:proofErr w:type="gramEnd"/>
      <w:r w:rsidR="00C35502">
        <w:rPr>
          <w:szCs w:val="24"/>
        </w:rPr>
        <w:t xml:space="preserve"> </w:t>
      </w:r>
      <w:proofErr w:type="spellStart"/>
      <w:r w:rsidR="00C35502">
        <w:rPr>
          <w:szCs w:val="24"/>
        </w:rPr>
        <w:t>заявл</w:t>
      </w:r>
      <w:proofErr w:type="spellEnd"/>
      <w:r w:rsidR="00C35502">
        <w:rPr>
          <w:szCs w:val="24"/>
        </w:rPr>
        <w:t xml:space="preserve">. 17.06.91 ; </w:t>
      </w:r>
      <w:proofErr w:type="spellStart"/>
      <w:r w:rsidR="00C35502">
        <w:rPr>
          <w:szCs w:val="24"/>
        </w:rPr>
        <w:t>опубл</w:t>
      </w:r>
      <w:proofErr w:type="spellEnd"/>
      <w:r w:rsidR="00C35502">
        <w:rPr>
          <w:szCs w:val="24"/>
        </w:rPr>
        <w:t>. 23.07.93.</w:t>
      </w:r>
    </w:p>
    <w:p w:rsidR="00EB16C7" w:rsidRPr="00CA4AC3" w:rsidRDefault="00EB16C7" w:rsidP="006573A4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szCs w:val="24"/>
        </w:rPr>
      </w:pPr>
      <w:r w:rsidRPr="00CA4AC3">
        <w:rPr>
          <w:szCs w:val="24"/>
        </w:rPr>
        <w:t xml:space="preserve">А.с. 1470489 СССР, МКИ В 23 </w:t>
      </w:r>
      <w:proofErr w:type="gramStart"/>
      <w:r w:rsidRPr="00CA4AC3">
        <w:rPr>
          <w:szCs w:val="24"/>
        </w:rPr>
        <w:t>Р</w:t>
      </w:r>
      <w:proofErr w:type="gramEnd"/>
      <w:r w:rsidRPr="00CA4AC3">
        <w:rPr>
          <w:szCs w:val="24"/>
        </w:rPr>
        <w:t xml:space="preserve"> 11/02. Способ сборки конических соединений с натягом / А.</w:t>
      </w:r>
      <w:r w:rsidR="00C35502">
        <w:rPr>
          <w:szCs w:val="24"/>
        </w:rPr>
        <w:t xml:space="preserve"> </w:t>
      </w:r>
      <w:r w:rsidRPr="00CA4AC3">
        <w:rPr>
          <w:szCs w:val="24"/>
        </w:rPr>
        <w:t xml:space="preserve">М. </w:t>
      </w:r>
      <w:proofErr w:type="spellStart"/>
      <w:r w:rsidRPr="00CA4AC3">
        <w:rPr>
          <w:szCs w:val="24"/>
        </w:rPr>
        <w:t>Дальский</w:t>
      </w:r>
      <w:proofErr w:type="spellEnd"/>
      <w:r w:rsidRPr="00CA4AC3">
        <w:rPr>
          <w:szCs w:val="24"/>
        </w:rPr>
        <w:t>, А.</w:t>
      </w:r>
      <w:r w:rsidR="00C35502">
        <w:rPr>
          <w:szCs w:val="24"/>
        </w:rPr>
        <w:t xml:space="preserve"> </w:t>
      </w:r>
      <w:r w:rsidRPr="00CA4AC3">
        <w:rPr>
          <w:szCs w:val="24"/>
        </w:rPr>
        <w:t>С. Васильев, В.</w:t>
      </w:r>
      <w:r w:rsidR="00C35502">
        <w:rPr>
          <w:szCs w:val="24"/>
        </w:rPr>
        <w:t xml:space="preserve"> </w:t>
      </w:r>
      <w:r w:rsidRPr="00CA4AC3">
        <w:rPr>
          <w:szCs w:val="24"/>
        </w:rPr>
        <w:t xml:space="preserve">Ф. </w:t>
      </w:r>
      <w:proofErr w:type="spellStart"/>
      <w:r w:rsidRPr="00CA4AC3">
        <w:rPr>
          <w:szCs w:val="24"/>
        </w:rPr>
        <w:t>Боксбергер</w:t>
      </w:r>
      <w:proofErr w:type="spellEnd"/>
      <w:r w:rsidRPr="00CA4AC3">
        <w:rPr>
          <w:szCs w:val="24"/>
        </w:rPr>
        <w:t>.</w:t>
      </w:r>
      <w:r w:rsidR="0012271D">
        <w:rPr>
          <w:szCs w:val="24"/>
        </w:rPr>
        <w:t xml:space="preserve"> – № 4158178</w:t>
      </w:r>
      <w:proofErr w:type="gramStart"/>
      <w:r w:rsidR="0012271D">
        <w:rPr>
          <w:szCs w:val="24"/>
        </w:rPr>
        <w:t xml:space="preserve"> ;</w:t>
      </w:r>
      <w:proofErr w:type="gramEnd"/>
      <w:r w:rsidR="0012271D">
        <w:rPr>
          <w:szCs w:val="24"/>
        </w:rPr>
        <w:t xml:space="preserve"> </w:t>
      </w:r>
      <w:proofErr w:type="spellStart"/>
      <w:r w:rsidR="0012271D">
        <w:rPr>
          <w:szCs w:val="24"/>
        </w:rPr>
        <w:t>заявл</w:t>
      </w:r>
      <w:proofErr w:type="spellEnd"/>
      <w:r w:rsidR="0012271D">
        <w:rPr>
          <w:szCs w:val="24"/>
        </w:rPr>
        <w:t xml:space="preserve">. 08.12.86 ; </w:t>
      </w:r>
      <w:proofErr w:type="spellStart"/>
      <w:r w:rsidR="0012271D">
        <w:rPr>
          <w:szCs w:val="24"/>
        </w:rPr>
        <w:t>опубл</w:t>
      </w:r>
      <w:proofErr w:type="spellEnd"/>
      <w:r w:rsidR="0012271D">
        <w:rPr>
          <w:szCs w:val="24"/>
        </w:rPr>
        <w:t>. 07.04.89.</w:t>
      </w:r>
    </w:p>
    <w:p w:rsidR="00EB16C7" w:rsidRPr="00CA4AC3" w:rsidRDefault="00EB16C7" w:rsidP="006573A4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szCs w:val="24"/>
        </w:rPr>
      </w:pPr>
      <w:r w:rsidRPr="00CA4AC3">
        <w:rPr>
          <w:szCs w:val="24"/>
        </w:rPr>
        <w:t xml:space="preserve">А.с. 1784438 СССР, МКИ В 23 </w:t>
      </w:r>
      <w:proofErr w:type="gramStart"/>
      <w:r w:rsidRPr="00CA4AC3">
        <w:rPr>
          <w:szCs w:val="24"/>
        </w:rPr>
        <w:t>Р</w:t>
      </w:r>
      <w:proofErr w:type="gramEnd"/>
      <w:r w:rsidRPr="00CA4AC3">
        <w:rPr>
          <w:szCs w:val="24"/>
        </w:rPr>
        <w:t xml:space="preserve"> 19/02. Способ термической сборки соединений с натягом / А.И. </w:t>
      </w:r>
      <w:proofErr w:type="spellStart"/>
      <w:r w:rsidRPr="00CA4AC3">
        <w:rPr>
          <w:szCs w:val="24"/>
        </w:rPr>
        <w:t>Бибиков</w:t>
      </w:r>
      <w:proofErr w:type="spellEnd"/>
      <w:r w:rsidRPr="00CA4AC3">
        <w:rPr>
          <w:szCs w:val="24"/>
        </w:rPr>
        <w:t xml:space="preserve">, И.Л. </w:t>
      </w:r>
      <w:proofErr w:type="spellStart"/>
      <w:r w:rsidRPr="00CA4AC3">
        <w:rPr>
          <w:szCs w:val="24"/>
        </w:rPr>
        <w:t>Оборский</w:t>
      </w:r>
      <w:proofErr w:type="spellEnd"/>
      <w:r w:rsidRPr="00CA4AC3">
        <w:rPr>
          <w:szCs w:val="24"/>
        </w:rPr>
        <w:t xml:space="preserve">, Д.Л. Рева и др. </w:t>
      </w:r>
      <w:r w:rsidR="0012271D">
        <w:rPr>
          <w:szCs w:val="24"/>
        </w:rPr>
        <w:t>– № 4860607</w:t>
      </w:r>
      <w:proofErr w:type="gramStart"/>
      <w:r w:rsidR="0012271D">
        <w:rPr>
          <w:szCs w:val="24"/>
        </w:rPr>
        <w:t xml:space="preserve"> ;</w:t>
      </w:r>
      <w:proofErr w:type="gramEnd"/>
      <w:r w:rsidR="0012271D">
        <w:rPr>
          <w:szCs w:val="24"/>
        </w:rPr>
        <w:t xml:space="preserve"> </w:t>
      </w:r>
      <w:proofErr w:type="spellStart"/>
      <w:r w:rsidR="0012271D">
        <w:rPr>
          <w:szCs w:val="24"/>
        </w:rPr>
        <w:t>заявл</w:t>
      </w:r>
      <w:proofErr w:type="spellEnd"/>
      <w:r w:rsidR="0012271D">
        <w:rPr>
          <w:szCs w:val="24"/>
        </w:rPr>
        <w:t xml:space="preserve">. 20.08.90 ; </w:t>
      </w:r>
      <w:proofErr w:type="spellStart"/>
      <w:r w:rsidR="0012271D">
        <w:rPr>
          <w:szCs w:val="24"/>
        </w:rPr>
        <w:t>опубл</w:t>
      </w:r>
      <w:proofErr w:type="spellEnd"/>
      <w:r w:rsidR="0012271D">
        <w:rPr>
          <w:szCs w:val="24"/>
        </w:rPr>
        <w:t>. 30.12.92</w:t>
      </w:r>
      <w:r w:rsidRPr="00CA4AC3">
        <w:rPr>
          <w:szCs w:val="24"/>
        </w:rPr>
        <w:t>.</w:t>
      </w:r>
    </w:p>
    <w:p w:rsidR="00EB16C7" w:rsidRPr="00CA4AC3" w:rsidRDefault="00442FB0" w:rsidP="006573A4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szCs w:val="24"/>
        </w:rPr>
      </w:pPr>
      <w:proofErr w:type="gramStart"/>
      <w:r w:rsidRPr="00CA4AC3">
        <w:rPr>
          <w:szCs w:val="24"/>
        </w:rPr>
        <w:t>Моргунов</w:t>
      </w:r>
      <w:proofErr w:type="gramEnd"/>
      <w:r w:rsidR="00122A9F">
        <w:rPr>
          <w:szCs w:val="24"/>
        </w:rPr>
        <w:t>,</w:t>
      </w:r>
      <w:r w:rsidRPr="00CA4AC3">
        <w:rPr>
          <w:szCs w:val="24"/>
        </w:rPr>
        <w:t xml:space="preserve"> А.</w:t>
      </w:r>
      <w:r w:rsidR="00122A9F">
        <w:rPr>
          <w:szCs w:val="24"/>
        </w:rPr>
        <w:t xml:space="preserve"> </w:t>
      </w:r>
      <w:r w:rsidRPr="00CA4AC3">
        <w:rPr>
          <w:szCs w:val="24"/>
        </w:rPr>
        <w:t xml:space="preserve">П. Повышение прочности неподвижных соединений высокопроизводительными технологическими методами // Ресурсосберегающие технологии. Проблемы высшего образования / Науч. </w:t>
      </w:r>
      <w:proofErr w:type="spellStart"/>
      <w:r w:rsidRPr="00CA4AC3">
        <w:rPr>
          <w:szCs w:val="24"/>
        </w:rPr>
        <w:t>конф</w:t>
      </w:r>
      <w:proofErr w:type="spellEnd"/>
      <w:r w:rsidRPr="00CA4AC3">
        <w:rPr>
          <w:szCs w:val="24"/>
        </w:rPr>
        <w:t xml:space="preserve">. </w:t>
      </w:r>
      <w:proofErr w:type="spellStart"/>
      <w:r w:rsidRPr="00CA4AC3">
        <w:rPr>
          <w:szCs w:val="24"/>
        </w:rPr>
        <w:t>профес</w:t>
      </w:r>
      <w:proofErr w:type="spellEnd"/>
      <w:proofErr w:type="gramStart"/>
      <w:r w:rsidRPr="00CA4AC3">
        <w:rPr>
          <w:szCs w:val="24"/>
        </w:rPr>
        <w:t>.</w:t>
      </w:r>
      <w:r w:rsidRPr="006573A4">
        <w:rPr>
          <w:b/>
          <w:szCs w:val="24"/>
        </w:rPr>
        <w:t>-</w:t>
      </w:r>
      <w:proofErr w:type="spellStart"/>
      <w:proofErr w:type="gramEnd"/>
      <w:r w:rsidRPr="00CA4AC3">
        <w:rPr>
          <w:szCs w:val="24"/>
        </w:rPr>
        <w:t>препод</w:t>
      </w:r>
      <w:proofErr w:type="spellEnd"/>
      <w:r w:rsidRPr="00CA4AC3">
        <w:rPr>
          <w:szCs w:val="24"/>
        </w:rPr>
        <w:t>. состава, научных работников и аспирантов: Тез</w:t>
      </w:r>
      <w:proofErr w:type="gramStart"/>
      <w:r w:rsidRPr="00CA4AC3">
        <w:rPr>
          <w:szCs w:val="24"/>
        </w:rPr>
        <w:t>.</w:t>
      </w:r>
      <w:proofErr w:type="gramEnd"/>
      <w:r w:rsidRPr="00CA4AC3">
        <w:rPr>
          <w:szCs w:val="24"/>
        </w:rPr>
        <w:t xml:space="preserve"> </w:t>
      </w:r>
      <w:proofErr w:type="spellStart"/>
      <w:proofErr w:type="gramStart"/>
      <w:r w:rsidRPr="00CA4AC3">
        <w:rPr>
          <w:szCs w:val="24"/>
        </w:rPr>
        <w:t>д</w:t>
      </w:r>
      <w:proofErr w:type="gramEnd"/>
      <w:r w:rsidRPr="00CA4AC3">
        <w:rPr>
          <w:szCs w:val="24"/>
        </w:rPr>
        <w:t>окл</w:t>
      </w:r>
      <w:proofErr w:type="spellEnd"/>
      <w:r w:rsidRPr="00CA4AC3">
        <w:rPr>
          <w:szCs w:val="24"/>
        </w:rPr>
        <w:t>. – Омск, 1994. – С. 5.</w:t>
      </w:r>
    </w:p>
    <w:p w:rsidR="00442FB0" w:rsidRPr="00CA4AC3" w:rsidRDefault="00442FB0" w:rsidP="00A4512D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szCs w:val="24"/>
        </w:rPr>
      </w:pPr>
      <w:proofErr w:type="gramStart"/>
      <w:r w:rsidRPr="00CA4AC3">
        <w:rPr>
          <w:szCs w:val="24"/>
        </w:rPr>
        <w:t>Моргунов</w:t>
      </w:r>
      <w:proofErr w:type="gramEnd"/>
      <w:r w:rsidR="00122A9F">
        <w:rPr>
          <w:szCs w:val="24"/>
        </w:rPr>
        <w:t>,</w:t>
      </w:r>
      <w:r w:rsidRPr="00CA4AC3">
        <w:rPr>
          <w:szCs w:val="24"/>
        </w:rPr>
        <w:t xml:space="preserve"> А.</w:t>
      </w:r>
      <w:r w:rsidR="00122A9F">
        <w:rPr>
          <w:szCs w:val="24"/>
        </w:rPr>
        <w:t xml:space="preserve"> </w:t>
      </w:r>
      <w:r w:rsidRPr="00CA4AC3">
        <w:rPr>
          <w:szCs w:val="24"/>
        </w:rPr>
        <w:t xml:space="preserve">П. Исследование остаточных деформаций деталей профильного неподвижного соединения при сборке </w:t>
      </w:r>
      <w:proofErr w:type="spellStart"/>
      <w:r w:rsidRPr="00CA4AC3">
        <w:rPr>
          <w:szCs w:val="24"/>
        </w:rPr>
        <w:t>дорнованием</w:t>
      </w:r>
      <w:proofErr w:type="spellEnd"/>
      <w:r w:rsidR="0012271D">
        <w:rPr>
          <w:szCs w:val="24"/>
        </w:rPr>
        <w:t xml:space="preserve"> / А. П. М</w:t>
      </w:r>
      <w:r w:rsidR="0012271D" w:rsidRPr="0012271D">
        <w:rPr>
          <w:szCs w:val="24"/>
        </w:rPr>
        <w:t xml:space="preserve">оргунов, </w:t>
      </w:r>
      <w:r w:rsidR="0012271D">
        <w:rPr>
          <w:szCs w:val="24"/>
        </w:rPr>
        <w:t xml:space="preserve">В. Б. </w:t>
      </w:r>
      <w:proofErr w:type="spellStart"/>
      <w:r w:rsidR="0012271D" w:rsidRPr="0012271D">
        <w:rPr>
          <w:szCs w:val="24"/>
        </w:rPr>
        <w:t>Масягин</w:t>
      </w:r>
      <w:proofErr w:type="spellEnd"/>
      <w:r w:rsidRPr="00CA4AC3">
        <w:rPr>
          <w:szCs w:val="24"/>
        </w:rPr>
        <w:t xml:space="preserve"> – Омск, 1995. – 4 с. – </w:t>
      </w:r>
      <w:proofErr w:type="spellStart"/>
      <w:r w:rsidRPr="00CA4AC3">
        <w:rPr>
          <w:szCs w:val="24"/>
        </w:rPr>
        <w:t>Деп</w:t>
      </w:r>
      <w:proofErr w:type="spellEnd"/>
      <w:r w:rsidRPr="00CA4AC3">
        <w:rPr>
          <w:szCs w:val="24"/>
        </w:rPr>
        <w:t>. в ВИНИТИ.</w:t>
      </w:r>
    </w:p>
    <w:p w:rsidR="006E5B6D" w:rsidRPr="00CA4AC3" w:rsidRDefault="00B20932" w:rsidP="006573A4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szCs w:val="24"/>
        </w:rPr>
      </w:pPr>
      <w:proofErr w:type="spellStart"/>
      <w:r w:rsidRPr="00CA4AC3">
        <w:rPr>
          <w:szCs w:val="24"/>
        </w:rPr>
        <w:t>Цысс</w:t>
      </w:r>
      <w:proofErr w:type="spellEnd"/>
      <w:r w:rsidR="00122A9F">
        <w:rPr>
          <w:szCs w:val="24"/>
        </w:rPr>
        <w:t>,</w:t>
      </w:r>
      <w:r w:rsidRPr="00CA4AC3">
        <w:rPr>
          <w:szCs w:val="24"/>
        </w:rPr>
        <w:t xml:space="preserve"> В.</w:t>
      </w:r>
      <w:r w:rsidR="00122A9F">
        <w:rPr>
          <w:szCs w:val="24"/>
        </w:rPr>
        <w:t xml:space="preserve"> </w:t>
      </w:r>
      <w:r w:rsidRPr="00CA4AC3">
        <w:rPr>
          <w:szCs w:val="24"/>
        </w:rPr>
        <w:t>Г. Расчетно</w:t>
      </w:r>
      <w:r w:rsidRPr="006573A4">
        <w:rPr>
          <w:b/>
          <w:szCs w:val="24"/>
        </w:rPr>
        <w:t>-</w:t>
      </w:r>
      <w:r w:rsidR="00E77F50" w:rsidRPr="00CA4AC3">
        <w:rPr>
          <w:szCs w:val="24"/>
        </w:rPr>
        <w:t>экспериментальное</w:t>
      </w:r>
      <w:r w:rsidRPr="00CA4AC3">
        <w:rPr>
          <w:szCs w:val="24"/>
        </w:rPr>
        <w:t xml:space="preserve"> обоснование </w:t>
      </w:r>
      <w:proofErr w:type="gramStart"/>
      <w:r w:rsidRPr="00CA4AC3">
        <w:rPr>
          <w:szCs w:val="24"/>
        </w:rPr>
        <w:t xml:space="preserve">продления назначенного срока службы </w:t>
      </w:r>
      <w:r w:rsidR="00E77F50" w:rsidRPr="00CA4AC3">
        <w:rPr>
          <w:szCs w:val="24"/>
        </w:rPr>
        <w:t>виброизолирующих</w:t>
      </w:r>
      <w:r w:rsidRPr="00CA4AC3">
        <w:rPr>
          <w:szCs w:val="24"/>
        </w:rPr>
        <w:t xml:space="preserve"> патрубков трубопроводных сис</w:t>
      </w:r>
      <w:r w:rsidR="00BF3C72" w:rsidRPr="00CA4AC3">
        <w:rPr>
          <w:szCs w:val="24"/>
        </w:rPr>
        <w:t>тем</w:t>
      </w:r>
      <w:proofErr w:type="gramEnd"/>
      <w:r w:rsidR="00BF3C72" w:rsidRPr="00CA4AC3">
        <w:rPr>
          <w:szCs w:val="24"/>
        </w:rPr>
        <w:t xml:space="preserve"> /</w:t>
      </w:r>
      <w:r w:rsidR="00206AD8" w:rsidRPr="00CA4AC3">
        <w:rPr>
          <w:szCs w:val="24"/>
        </w:rPr>
        <w:t xml:space="preserve"> В.</w:t>
      </w:r>
      <w:r w:rsidR="00122A9F">
        <w:rPr>
          <w:szCs w:val="24"/>
        </w:rPr>
        <w:t xml:space="preserve"> </w:t>
      </w:r>
      <w:r w:rsidR="00206AD8" w:rsidRPr="00CA4AC3">
        <w:rPr>
          <w:szCs w:val="24"/>
        </w:rPr>
        <w:t xml:space="preserve">Г. </w:t>
      </w:r>
      <w:proofErr w:type="spellStart"/>
      <w:r w:rsidR="00206AD8" w:rsidRPr="00CA4AC3">
        <w:rPr>
          <w:szCs w:val="24"/>
        </w:rPr>
        <w:t>Цысс</w:t>
      </w:r>
      <w:proofErr w:type="spellEnd"/>
      <w:r w:rsidR="00206AD8" w:rsidRPr="00CA4AC3">
        <w:rPr>
          <w:szCs w:val="24"/>
        </w:rPr>
        <w:t>, М.</w:t>
      </w:r>
      <w:r w:rsidR="00122A9F">
        <w:rPr>
          <w:szCs w:val="24"/>
        </w:rPr>
        <w:t xml:space="preserve"> </w:t>
      </w:r>
      <w:r w:rsidR="00206AD8" w:rsidRPr="00CA4AC3">
        <w:rPr>
          <w:szCs w:val="24"/>
        </w:rPr>
        <w:t xml:space="preserve">Ю. </w:t>
      </w:r>
      <w:proofErr w:type="spellStart"/>
      <w:r w:rsidR="00206AD8" w:rsidRPr="00CA4AC3">
        <w:rPr>
          <w:szCs w:val="24"/>
        </w:rPr>
        <w:t>Сергаева</w:t>
      </w:r>
      <w:proofErr w:type="spellEnd"/>
      <w:r w:rsidR="00BF3C72" w:rsidRPr="00CA4AC3">
        <w:rPr>
          <w:szCs w:val="24"/>
        </w:rPr>
        <w:t xml:space="preserve"> // Омский научный вестник. – 2010. </w:t>
      </w:r>
      <w:r w:rsidR="00122A9F">
        <w:rPr>
          <w:szCs w:val="24"/>
        </w:rPr>
        <w:t>–</w:t>
      </w:r>
      <w:r w:rsidR="00BF3C72" w:rsidRPr="00CA4AC3">
        <w:rPr>
          <w:szCs w:val="24"/>
        </w:rPr>
        <w:t xml:space="preserve"> № 3</w:t>
      </w:r>
      <w:r w:rsidR="00A4512D">
        <w:rPr>
          <w:szCs w:val="24"/>
        </w:rPr>
        <w:t>(93)</w:t>
      </w:r>
      <w:bookmarkStart w:id="0" w:name="_GoBack"/>
      <w:bookmarkEnd w:id="0"/>
      <w:r w:rsidR="00BF3C72" w:rsidRPr="00CA4AC3">
        <w:rPr>
          <w:szCs w:val="24"/>
        </w:rPr>
        <w:t>. –</w:t>
      </w:r>
      <w:r w:rsidRPr="00CA4AC3">
        <w:rPr>
          <w:szCs w:val="24"/>
        </w:rPr>
        <w:t xml:space="preserve"> С</w:t>
      </w:r>
      <w:r w:rsidR="00BF3C72" w:rsidRPr="00CA4AC3">
        <w:rPr>
          <w:szCs w:val="24"/>
        </w:rPr>
        <w:t>.</w:t>
      </w:r>
      <w:r w:rsidR="00122A9F">
        <w:rPr>
          <w:szCs w:val="24"/>
        </w:rPr>
        <w:t xml:space="preserve"> 103</w:t>
      </w:r>
      <w:r w:rsidRPr="00CA4AC3">
        <w:rPr>
          <w:szCs w:val="24"/>
        </w:rPr>
        <w:t>–106.</w:t>
      </w:r>
    </w:p>
    <w:sectPr w:rsidR="006E5B6D" w:rsidRPr="00CA4AC3" w:rsidSect="00CA4A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522D"/>
    <w:multiLevelType w:val="hybridMultilevel"/>
    <w:tmpl w:val="931E876C"/>
    <w:lvl w:ilvl="0" w:tplc="6EE24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33A"/>
    <w:rsid w:val="00006DB9"/>
    <w:rsid w:val="00034C4E"/>
    <w:rsid w:val="00092876"/>
    <w:rsid w:val="000D4773"/>
    <w:rsid w:val="0012271D"/>
    <w:rsid w:val="00122A9F"/>
    <w:rsid w:val="0013302E"/>
    <w:rsid w:val="001377F7"/>
    <w:rsid w:val="001412A6"/>
    <w:rsid w:val="00150909"/>
    <w:rsid w:val="0017078D"/>
    <w:rsid w:val="001840A9"/>
    <w:rsid w:val="001F533A"/>
    <w:rsid w:val="00206AD8"/>
    <w:rsid w:val="00212598"/>
    <w:rsid w:val="00251EAB"/>
    <w:rsid w:val="0027197B"/>
    <w:rsid w:val="00344BA4"/>
    <w:rsid w:val="003752C5"/>
    <w:rsid w:val="0038223E"/>
    <w:rsid w:val="003825E8"/>
    <w:rsid w:val="003A426E"/>
    <w:rsid w:val="003A6837"/>
    <w:rsid w:val="003D74A4"/>
    <w:rsid w:val="00442FB0"/>
    <w:rsid w:val="00444FBD"/>
    <w:rsid w:val="00493032"/>
    <w:rsid w:val="004F3D1D"/>
    <w:rsid w:val="00533964"/>
    <w:rsid w:val="00546F9F"/>
    <w:rsid w:val="00596198"/>
    <w:rsid w:val="005C0880"/>
    <w:rsid w:val="006573A4"/>
    <w:rsid w:val="00671A89"/>
    <w:rsid w:val="006E5B6D"/>
    <w:rsid w:val="007004E3"/>
    <w:rsid w:val="00700880"/>
    <w:rsid w:val="0070189B"/>
    <w:rsid w:val="00737934"/>
    <w:rsid w:val="00767028"/>
    <w:rsid w:val="008161D3"/>
    <w:rsid w:val="0085713A"/>
    <w:rsid w:val="008B6FE2"/>
    <w:rsid w:val="008C6A32"/>
    <w:rsid w:val="008D1DA6"/>
    <w:rsid w:val="008F1350"/>
    <w:rsid w:val="009D723F"/>
    <w:rsid w:val="009E32BF"/>
    <w:rsid w:val="00A4512D"/>
    <w:rsid w:val="00A53FF4"/>
    <w:rsid w:val="00B20932"/>
    <w:rsid w:val="00B54D1B"/>
    <w:rsid w:val="00BF3C72"/>
    <w:rsid w:val="00C35502"/>
    <w:rsid w:val="00C63A36"/>
    <w:rsid w:val="00C67784"/>
    <w:rsid w:val="00CA4AC3"/>
    <w:rsid w:val="00CD38F8"/>
    <w:rsid w:val="00D243B6"/>
    <w:rsid w:val="00D441E5"/>
    <w:rsid w:val="00E32F5F"/>
    <w:rsid w:val="00E77F50"/>
    <w:rsid w:val="00E820D6"/>
    <w:rsid w:val="00EB16C7"/>
    <w:rsid w:val="00EF2CFF"/>
    <w:rsid w:val="00EF5ECA"/>
    <w:rsid w:val="00F35284"/>
    <w:rsid w:val="00F83F60"/>
    <w:rsid w:val="00F91DA3"/>
    <w:rsid w:val="00F93B11"/>
    <w:rsid w:val="00FA2A04"/>
    <w:rsid w:val="00FB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3B1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3B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B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40A9"/>
    <w:pPr>
      <w:ind w:left="720"/>
      <w:contextualSpacing/>
    </w:pPr>
  </w:style>
  <w:style w:type="table" w:styleId="a7">
    <w:name w:val="Table Grid"/>
    <w:basedOn w:val="a1"/>
    <w:uiPriority w:val="59"/>
    <w:rsid w:val="008D1D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m_romanovskaya</cp:lastModifiedBy>
  <cp:revision>9</cp:revision>
  <dcterms:created xsi:type="dcterms:W3CDTF">2015-09-05T04:24:00Z</dcterms:created>
  <dcterms:modified xsi:type="dcterms:W3CDTF">2015-10-20T08:57:00Z</dcterms:modified>
</cp:coreProperties>
</file>