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Татьяна Анатольевна Ромашкина</w:t>
      </w:r>
    </w:p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кандидат педагогических наук, доцент, старший научный сотрудник</w:t>
      </w:r>
    </w:p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 научно-исследовательской и научно-методической работы</w:t>
      </w:r>
    </w:p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ДВГНБ (г. Хабаровск)</w:t>
      </w:r>
    </w:p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5500" w:rsidRDefault="00D25500" w:rsidP="00D2550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Периодические и продолжающиеся издания Дальневосточной государственной научной библиотеки – информационный ресурс профессионального развития библиотечных специалистов региона</w:t>
      </w:r>
    </w:p>
    <w:p w:rsidR="00D25500" w:rsidRDefault="00D25500" w:rsidP="00D2550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Аннотация: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рассматриваются вопросы информационного обеспечения библиотечных специалистов Дальневосточного региона. Представлена система периодических изданий  Дальневосточной государственной научной библиотеки. Дана характеристика журнала  по вопросам теории и практики библиотековедения, библиографоведения и книговедения «Вестник Дальневосточной государственной научной библиотеки» и научно-практического журнала «История и культура Приамурья».</w:t>
      </w:r>
    </w:p>
    <w:p w:rsidR="00D25500" w:rsidRDefault="00D25500" w:rsidP="00D2550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Ключевые слова: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периодические издания для библиотекарей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издательская деятельность библиотек, Дальневосточная государственная научная библиотека.</w:t>
      </w:r>
    </w:p>
    <w:p w:rsidR="00D25500" w:rsidRDefault="00D25500" w:rsidP="00D25500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</w:pPr>
    </w:p>
    <w:p w:rsidR="00D25500" w:rsidRDefault="00D25500" w:rsidP="00D255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Tatyana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A.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Romashkina</w:t>
      </w:r>
      <w:proofErr w:type="spellEnd"/>
    </w:p>
    <w:p w:rsidR="00D25500" w:rsidRDefault="00D25500" w:rsidP="00D255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andidate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edagogical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ciences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ocent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enior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esearcher</w:t>
      </w:r>
      <w:proofErr w:type="spellEnd"/>
    </w:p>
    <w:p w:rsidR="00D25500" w:rsidRDefault="00D25500" w:rsidP="00D255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Department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scientific-research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scientific-methodical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work</w:t>
      </w:r>
      <w:proofErr w:type="spellEnd"/>
    </w:p>
    <w:p w:rsidR="00D25500" w:rsidRDefault="00D25500" w:rsidP="00D2550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</w:rPr>
        <w:t xml:space="preserve"> DVGNB (</w:t>
      </w:r>
      <w:proofErr w:type="spellStart"/>
      <w:r>
        <w:rPr>
          <w:rFonts w:ascii="Arial" w:hAnsi="Arial" w:cs="Arial"/>
          <w:color w:val="000000"/>
        </w:rPr>
        <w:t>Khabarovsk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:rsidR="00D25500" w:rsidRDefault="00D25500" w:rsidP="00D255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25500" w:rsidRDefault="00D25500" w:rsidP="00D2550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Periodicals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and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continuing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editions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of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Far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Eastern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State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Research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Library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an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information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resource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for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professional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development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of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library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professionals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region</w:t>
      </w:r>
      <w:proofErr w:type="spellEnd"/>
    </w:p>
    <w:p w:rsidR="00D25500" w:rsidRDefault="00D25500" w:rsidP="00D2550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25500" w:rsidRDefault="00D25500" w:rsidP="00D25500">
      <w:pPr>
        <w:spacing w:after="0" w:line="240" w:lineRule="auto"/>
        <w:jc w:val="both"/>
      </w:pPr>
      <w:proofErr w:type="spellStart"/>
      <w:r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Annotation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questions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informative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providing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library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specialists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Far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Eastern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region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Are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examined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system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periodic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and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proceeding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editions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is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by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Far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Eastern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State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Research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Library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Description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magazine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on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questions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theory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and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practice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library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science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bibliography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and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bibliologies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Visnyk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en-US"/>
        </w:rPr>
        <w:t xml:space="preserve">of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Far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Eastern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State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Research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Library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and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research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and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practice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hd w:val="clear" w:color="auto" w:fill="FFFFFF"/>
          <w:lang w:val="en-US"/>
        </w:rPr>
        <w:t>j</w:t>
      </w:r>
      <w:proofErr w:type="spellStart"/>
      <w:r>
        <w:rPr>
          <w:rFonts w:ascii="Arial" w:hAnsi="Arial" w:cs="Arial"/>
          <w:i/>
          <w:color w:val="000000"/>
          <w:shd w:val="clear" w:color="auto" w:fill="FFFFFF"/>
        </w:rPr>
        <w:t>ournal</w:t>
      </w:r>
      <w:proofErr w:type="spellEnd"/>
      <w:r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"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and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culture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Amur</w:t>
      </w:r>
      <w:proofErr w:type="spellEnd"/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".</w:t>
      </w:r>
      <w:r>
        <w:t xml:space="preserve"> </w:t>
      </w:r>
    </w:p>
    <w:p w:rsidR="00D25500" w:rsidRDefault="00D25500" w:rsidP="00D25500">
      <w:pPr>
        <w:spacing w:after="0" w:line="240" w:lineRule="auto"/>
        <w:jc w:val="both"/>
      </w:pPr>
    </w:p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Key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words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a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periodical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publication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for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librarians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publishing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activity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of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libraries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Far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Eastern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State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Research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Library</w:t>
      </w:r>
      <w:proofErr w:type="spellEnd"/>
    </w:p>
    <w:p w:rsidR="00D25500" w:rsidRDefault="00D25500" w:rsidP="00D2550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D25500" w:rsidRDefault="00D25500" w:rsidP="00D255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Активное развитие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информационно-коммуникативной среды  как никогда раньше, предъявляет высокие требования к библиотечным специалистам  и их профессиональной компетенции.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Важнейшим элементом профессиональной культуры библиотечного специалиста является его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включённость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информационный поток профессиональной периодики.</w:t>
      </w:r>
    </w:p>
    <w:p w:rsidR="00D25500" w:rsidRDefault="00D25500" w:rsidP="00D255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Сложившаяся в стране  система библиотечных периодических изданий включает не только </w:t>
      </w:r>
      <w:r>
        <w:rPr>
          <w:rFonts w:ascii="Arial" w:eastAsia="Times New Roman" w:hAnsi="Arial" w:cs="Arial"/>
          <w:i/>
          <w:color w:val="5A5A5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общероссийские журналы («Библиотека», «Библиотековедение», «Научные и технические библиотеки»,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«Библиография и книговедение»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«Библиотечное дело» и др.) (1), но и </w:t>
      </w:r>
      <w:r>
        <w:rPr>
          <w:rFonts w:ascii="Arial" w:hAnsi="Arial" w:cs="Arial"/>
          <w:sz w:val="24"/>
          <w:szCs w:val="24"/>
        </w:rPr>
        <w:t xml:space="preserve">региональную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периодику</w:t>
      </w:r>
      <w:r>
        <w:rPr>
          <w:rFonts w:ascii="Arial" w:hAnsi="Arial" w:cs="Arial"/>
          <w:sz w:val="24"/>
          <w:szCs w:val="24"/>
        </w:rPr>
        <w:t>, освещающую события библиотечной жизни краёв и областей,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накопленный  на территориях страны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передовой библиотечный опыт («Библиотечная жизнь Кузбасса», «Библиотечный вестник Забайкалья»,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«Алтай библиотечный»,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«Библиотечная палитра» (г. </w:t>
      </w:r>
      <w:r>
        <w:rPr>
          <w:rFonts w:ascii="Arial" w:eastAsia="Times New Roman" w:hAnsi="Arial" w:cs="Arial"/>
          <w:sz w:val="24"/>
          <w:szCs w:val="24"/>
          <w:lang w:eastAsia="ru-RU"/>
        </w:rPr>
        <w:t>Липецк),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«Библиопанорама» (г. Улан-Удэ)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многие  другие.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D25500" w:rsidRDefault="00D25500" w:rsidP="00D25500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Профессиональные достижения библиотекарей Дальневосточного федерального округа находят отражение в таких периодических изданиях, как: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«Печатный двор: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Дальний Восток России» (Приморская государственная публичная библиотека им. А. М. Горького),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Библиомир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Сахалина и Курил» (Сахалинская областная научная библиотека), «Библиотечное Приамурье» (Амурская областная научная библиотека им Н. 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Муравьёва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-Амурского), «Библиотечный вестник» (Областная универсальная научная библиотека им. Шолом-Алейхема (Еврейская автономная область).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Однако ведущее место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информационном обеспечении библиотечных специалистов Дальневосточного региона занимают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периодические  и продолжающиеся издания</w:t>
      </w:r>
      <w:r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Дальневосточной государственной научной библиотеки (ДВГНБ), которая  является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крупнейшей в Дальневосточном федеральном округе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научной библиотекой универсального профиля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научным учреждением, ведущим научно-исследовательскую и научно-методическую деятельность в области  библиотечного дела, библиографии, книговедения и смежных наук. </w:t>
      </w:r>
    </w:p>
    <w:p w:rsidR="00D25500" w:rsidRDefault="00D25500" w:rsidP="00D25500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Начало издательской деятельности библиотеки было положено в 1934 году 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XX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века, когда библиотека приступила к выпуску первого библиографического бюллетеня, включившего литературу о Дальневосточном крае (4, С. 30). В дальнейшем репертуар изданий постоянно расширялся: выходят   рекомендательные и  научно-вспомогательные библиографические указатели, методические материалы в </w:t>
      </w:r>
      <w:r>
        <w:rPr>
          <w:rFonts w:ascii="Arial" w:hAnsi="Arial" w:cs="Arial"/>
          <w:sz w:val="24"/>
          <w:szCs w:val="24"/>
        </w:rPr>
        <w:t xml:space="preserve"> помощь работе </w:t>
      </w:r>
      <w:r>
        <w:rPr>
          <w:rFonts w:ascii="Arial" w:hAnsi="Arial" w:cs="Arial"/>
          <w:sz w:val="24"/>
          <w:szCs w:val="24"/>
          <w:shd w:val="clear" w:color="auto" w:fill="FFFFFF"/>
        </w:rPr>
        <w:t>массовых библиотек края, календари знаменательных и памятных дат  и т.д.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После получения в  1998 году </w:t>
      </w:r>
      <w:r>
        <w:rPr>
          <w:rFonts w:ascii="Arial" w:hAnsi="Arial" w:cs="Arial"/>
          <w:sz w:val="24"/>
          <w:szCs w:val="24"/>
        </w:rPr>
        <w:t>лицензии  Госкомитета РФ на право издания любой печатной продукции</w:t>
      </w:r>
      <w:r>
        <w:rPr>
          <w:rFonts w:ascii="Arial" w:hAnsi="Arial" w:cs="Arial"/>
          <w:sz w:val="24"/>
          <w:szCs w:val="24"/>
          <w:lang w:eastAsia="ru-RU"/>
        </w:rPr>
        <w:t xml:space="preserve"> в  структуре библиотеки был выделен редакционно-издательский отдел (зав. В. И.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Ремизовский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), а в 1990 году создан редакционный совет, что обеспечило расширение ассортимента, повысило уровень редакционно-издательской подготовки и художественного оформления печатной продукции</w:t>
      </w:r>
      <w:r>
        <w:rPr>
          <w:rFonts w:ascii="Arial" w:hAnsi="Arial" w:cs="Arial"/>
          <w:sz w:val="24"/>
          <w:szCs w:val="24"/>
        </w:rPr>
        <w:t xml:space="preserve"> библиотеки.</w:t>
      </w:r>
    </w:p>
    <w:p w:rsidR="00D25500" w:rsidRDefault="00D25500" w:rsidP="00D255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  </w:t>
      </w:r>
      <w:r>
        <w:rPr>
          <w:rFonts w:ascii="Arial" w:hAnsi="Arial" w:cs="Arial"/>
          <w:sz w:val="24"/>
          <w:szCs w:val="24"/>
        </w:rPr>
        <w:t xml:space="preserve">ДВГНБ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сложился определённый круг профессиональных изданий, отражающих </w:t>
      </w:r>
      <w:r>
        <w:rPr>
          <w:rFonts w:ascii="Arial" w:hAnsi="Arial" w:cs="Arial"/>
          <w:sz w:val="24"/>
          <w:szCs w:val="24"/>
        </w:rPr>
        <w:t xml:space="preserve">деятельность библиотеки как научного,   методического и   координационного центра библиотек края. </w:t>
      </w:r>
      <w:r>
        <w:rPr>
          <w:rFonts w:ascii="Arial" w:hAnsi="Arial" w:cs="Arial"/>
          <w:sz w:val="24"/>
          <w:szCs w:val="24"/>
          <w:lang w:eastAsia="ru-RU"/>
        </w:rPr>
        <w:t xml:space="preserve">Библиотека готовит к печати репринтные издания, монографии, научно-методические сборники, краеведческие календари знаменательных и памятных дат, аналитико-статистические обзоры,  библиографические указатели, информационные списки,  методические консультации  и разработки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различным направлениям библиотечной деятельности. </w:t>
      </w:r>
    </w:p>
    <w:p w:rsidR="00D25500" w:rsidRDefault="00D25500" w:rsidP="00D255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пособий методического характера является </w:t>
      </w:r>
      <w:r>
        <w:rPr>
          <w:rFonts w:ascii="Arial" w:hAnsi="Arial" w:cs="Arial"/>
          <w:sz w:val="24"/>
          <w:szCs w:val="24"/>
        </w:rPr>
        <w:t xml:space="preserve">одним из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важных  направлений  издательской деятельности Дальневосточной государственной научной библиотеки.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2001 года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сотрудники  научно-методического отдела ДВГНБ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готовят к печати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сборники научно-методических материалов «Библиотечная орбита». На его страницах (в 2016 году подготовлен 24-й выпуск издания) </w:t>
      </w:r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 xml:space="preserve">публикуются методические консультации,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библиотечные сценарии,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 xml:space="preserve">программные и нормативные документы, регламентирующие деятельность библиотек, статьи, отражающие  инновационные находки библиотекарей региона, успешный опыт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проектной деятельности</w:t>
      </w:r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акции в поддержку книжной культуры</w:t>
      </w:r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>, информацию, которая раньше  просто оседала в рабочих папках библиотек.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25500" w:rsidRDefault="00D25500" w:rsidP="00D255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>Выполняя функцию методического центра для библиотек Хабаровского края, ДВГНБ осуществляет анализ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достижений и выявляет проблемы в их деятельности. </w:t>
      </w:r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 xml:space="preserve"> С 2001 года аналитико-статистические обзоры, которые готовят сотрудники методической службы библиотеки,  публикуются в ежегодниках «Общедоступные библиотеки Хабаровского </w:t>
      </w:r>
      <w:proofErr w:type="spellStart"/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>края</w:t>
      </w:r>
      <w:proofErr w:type="gramStart"/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>:а</w:t>
      </w:r>
      <w:proofErr w:type="gramEnd"/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>нализ</w:t>
      </w:r>
      <w:proofErr w:type="spellEnd"/>
      <w:r>
        <w:rPr>
          <w:rFonts w:ascii="Arial" w:eastAsia="Times New Roman" w:hAnsi="Arial" w:cs="Arial"/>
          <w:iCs/>
          <w:color w:val="000033"/>
          <w:sz w:val="24"/>
          <w:szCs w:val="24"/>
          <w:lang w:eastAsia="ru-RU"/>
        </w:rPr>
        <w:t xml:space="preserve"> деятельности (в настоящее время подготовлен выпуск за 2014 год).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Обозрение  состоит из содержательной части и сравнительных статистических таблиц, составленных на основе отчетов библиотек. </w:t>
      </w:r>
      <w:r>
        <w:rPr>
          <w:rFonts w:ascii="Arial" w:hAnsi="Arial" w:cs="Arial"/>
          <w:sz w:val="24"/>
          <w:szCs w:val="24"/>
        </w:rPr>
        <w:t xml:space="preserve">Кроме того, в ежегодниках даётся  серьёзный анализ динамики и структуры цифровых показателей, различных тематических направлений деятельности муниципальных библиотек с выводами и рекомендациями. </w:t>
      </w:r>
    </w:p>
    <w:p w:rsidR="00D25500" w:rsidRDefault="00D25500" w:rsidP="00D255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Кроме выпуска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изданий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практико-ориентированного характера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Дальневосточная государственная научная библиотека занимается подготовкой  научных журналов, которые являются важным средством воздействия на состояние библиотечного дела, содержание и качество работы библиотечных специалистов Дальневосточного федерального округа, а также способствуют сохранению историко-культурного наследия, в том числе краеведческого и этнокультурного характера.</w:t>
      </w:r>
    </w:p>
    <w:p w:rsidR="00D25500" w:rsidRDefault="00D25500" w:rsidP="00D255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Журнал  «Вестник  Дальневосточной государственной научной библиотеки»,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история которого началась в 1998 году,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имеет статус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научно-информационного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издания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вопросам теории и практики библиотековедения, библиографоведения и книговедения.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Инициатором и  главным редактором  журнала стал А. И.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Букреев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бывший в то время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sz w:val="24"/>
          <w:szCs w:val="24"/>
          <w:shd w:val="clear" w:color="auto" w:fill="FFFFFF"/>
        </w:rPr>
        <w:t>директором  библиотеки.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Появление подобного периодического издания  на Дальнем Востоке было продиктовано необходимостью создания  в регионе трибуны профессионального общения библиотекарей, где бы обсуждались </w:t>
      </w:r>
      <w:r>
        <w:rPr>
          <w:rFonts w:ascii="Arial" w:hAnsi="Arial" w:cs="Arial"/>
          <w:sz w:val="24"/>
          <w:szCs w:val="24"/>
          <w:shd w:val="clear" w:color="auto" w:fill="FFFFFF"/>
        </w:rPr>
        <w:t>теоретические разработки и практические достижения  Дальневосточной библиотечной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школы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происходил 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бмен мнениями по болевым точкам библиотечной работы.</w:t>
      </w:r>
    </w:p>
    <w:p w:rsidR="00D25500" w:rsidRDefault="00D25500" w:rsidP="00D255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Имидж периодического издания формировался в течение достаточно длительного времени.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трудные  90-е годы, освещая актуальные проблемы отрасли, </w:t>
      </w:r>
      <w:r>
        <w:rPr>
          <w:rFonts w:ascii="Arial" w:eastAsia="Times New Roman" w:hAnsi="Arial" w:cs="Arial"/>
          <w:sz w:val="24"/>
          <w:szCs w:val="24"/>
          <w:lang w:eastAsia="ru-RU"/>
        </w:rPr>
        <w:t>требующие общественного обсуждения и принятия решений,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«Вестник ДВГНБ»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послужил делу консолидации библиотечных специалистов региона.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О современном характере издания говорят его рубрики: «Библиотечная политика», «Библиотечное краеведение»,  «Фонды библиотек», «Инновационная деятельность», «Научные исследования», «Международная деятельность», «Новые технологии», «Проблемы подготовки и переподготовки кадров» и др.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Кроме того, на страницах журнала регулярно публикуются статьи по истории библиотек Дальнего Востока, результаты научных исследований в области истории книги и книжного дела. Авторами публикаций являются не только специалисты Дальневосточной государственной научной библиотеки, но и сотрудники других библиотек региона, преподаватели, аспиранты  и студенты Хабаровского государственного института культуры, руководители учреждений культуры, краеведы, издатели,  журналисты.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25500" w:rsidRDefault="00D25500" w:rsidP="00D25500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Номера журнала отражают материалы ежегодных межрегиональных научно-практических конференций «Развитие библиотечно-информационного пространства на Дальнем Востоке и высшее библиотечное образование», которые  проводятся совместными усилиями  Дальневосточной      государственной научной библиотеки, Хабаровского государственного  института культуры, научных библиотек Тихоокеанского государственного университета и Хабаровского государственного университета экономики и права. В специальных выпусках  «Вестника» под названием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«Дальневосточный краевед»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печатаются  исследования 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известных учёных-краеведов города и края,  </w:t>
      </w:r>
      <w:r>
        <w:rPr>
          <w:rFonts w:ascii="Arial" w:eastAsia="Times New Roman" w:hAnsi="Arial" w:cs="Arial"/>
          <w:sz w:val="24"/>
          <w:szCs w:val="24"/>
          <w:lang w:eastAsia="ru-RU"/>
        </w:rPr>
        <w:t>членов клуба «Краевед» Дальневосточной государственной научной библиотеки.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</w:p>
    <w:p w:rsidR="00D25500" w:rsidRDefault="00D25500" w:rsidP="00D2550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  декабре 2008 года в  ДВГНБ  праздновали 10-летие со дня выхода журнала  в свет. В стенах библиотеки прошла юбилейная встреча, собравшая членов редакционной коллегии, постоянных авторов и читателей журнала (3).</w:t>
      </w:r>
    </w:p>
    <w:p w:rsidR="00D25500" w:rsidRDefault="00D25500" w:rsidP="00D25500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 годы своего существования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«Вестник Дальневосточной государственной научной библиотеки» (в 2016 году вышел 70-й юбилейный выпуск)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заслужил статус профессионального отраслевого издания и стал широко известен библиотечной общественности.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журнале активно публикуют свои работы видные отечественные библиотековеды, сотрудники Российской государственной библиотеки, Российской национальной библиотеки,  Государственной публичной научно-технической библиотеки Сибирского отделения Российской академии наук и др.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5500" w:rsidRDefault="00D25500" w:rsidP="00D25500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Журнал неоднократно экспонировался на международных, всероссийских и региональных книжных выставках.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2003 году на Дальневосточной выставке-ярмарке «Печатный двор» (Владивосток) за высокий уровень издания журнала и  его информативность Дальневосточная государственная научная библиотека была удостоена диплома (2).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За оперативность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доступность, актуальность содержания и тематическую многоплановость,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разнообразие вопросов для размышления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журнал получил признание профессионального сообщества (4).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«Вестник» читают в США, странах Азиатско-Тихоокеанского региона и ближнего зарубежья. Содержание последних номеров журнала и полнотекстовые версии архивных номеров доступны на сайте  ДВГНБ.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25500" w:rsidRDefault="00D25500" w:rsidP="00D25500">
      <w:pPr>
        <w:spacing w:after="0" w:line="240" w:lineRule="auto"/>
        <w:ind w:firstLine="2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Ещё одним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издательским проектом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Дальневосточной   государственной научной библиотеки является научно-практический журнал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культурно-просветительской направленности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«История и культура Приамурья». </w:t>
      </w:r>
      <w:r>
        <w:rPr>
          <w:rFonts w:ascii="Arial" w:hAnsi="Arial" w:cs="Arial"/>
          <w:sz w:val="24"/>
          <w:szCs w:val="24"/>
        </w:rPr>
        <w:t xml:space="preserve">Учредителями издания,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выпускаемого раз в полугодие  с 2007 года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являются министерство культуры Хабаровского края, Хабаровский научный центр ДВО РАН и Дальневосточная государственная научная библиотека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Главный редактор –  доктор культурологии, кандидат исторических наук, доцент, ректор Хабаровского государственного института культуры С. Н. </w:t>
      </w:r>
      <w:proofErr w:type="spellStart"/>
      <w:r>
        <w:rPr>
          <w:rFonts w:ascii="Arial" w:hAnsi="Arial" w:cs="Arial"/>
          <w:sz w:val="24"/>
          <w:szCs w:val="24"/>
        </w:rPr>
        <w:t>Скоринов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25500" w:rsidRDefault="00D25500" w:rsidP="00D25500">
      <w:pPr>
        <w:spacing w:after="0" w:line="240" w:lineRule="auto"/>
        <w:ind w:firstLine="2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Журнал, редакционно-издательскую подготовку которого  осуществляет ДВГНБ, играет заметную роль в расширении культурного и образовательного пространства региона.  Заполняя лакуны в историко-культурном знании, в том числе краеведческом и этнокультурном, издание  вносит значительный вклад в информационное обеспечение краеведов, библиотекарей, преподавателей, сотрудников органов управления культурой, творческой интеллигенции и учащейся молодёжи. Всего было выпущено 16 печатных изданий, два номера за 2015 год находятся в печати. В 2016 году журнал получил Диплом и Большую золотую медаль победителя открытого международного конкурса педагогических идей «Региональные аспекты в образовательном процессе».     </w:t>
      </w:r>
    </w:p>
    <w:p w:rsidR="00D25500" w:rsidRDefault="00D25500" w:rsidP="00D25500">
      <w:pPr>
        <w:spacing w:after="0" w:line="240" w:lineRule="auto"/>
        <w:ind w:firstLine="2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Публикуемые материалы структурированы в разделы: «Актуальная проблема», «Точка зрения», «Социокультурная реальность», «</w:t>
      </w:r>
      <w:proofErr w:type="spellStart"/>
      <w:r>
        <w:rPr>
          <w:rFonts w:ascii="Arial" w:hAnsi="Arial" w:cs="Arial"/>
          <w:sz w:val="24"/>
          <w:szCs w:val="24"/>
        </w:rPr>
        <w:t>Историописание</w:t>
      </w:r>
      <w:proofErr w:type="spellEnd"/>
      <w:r>
        <w:rPr>
          <w:rFonts w:ascii="Arial" w:hAnsi="Arial" w:cs="Arial"/>
          <w:sz w:val="24"/>
          <w:szCs w:val="24"/>
        </w:rPr>
        <w:t>», «Диалог культур и этносов», «Персоналии», «Художественная сфера», «Наследие», «Библиография» и др. Библиотека активно использует журнал как канал продвижения  профессиональной информации для библиотечных специалистов. На его  страницах были опубликованы статьи по результатам осуществляемого в ДВГНБ фундаментального научного исследования «Книга как социокультурный феномен в контексте исторического развития Дальнего Востока», опубликована работа известного историка  дальневосточной книги, доктора исторических наук С. А. </w:t>
      </w:r>
      <w:proofErr w:type="spellStart"/>
      <w:r>
        <w:rPr>
          <w:rFonts w:ascii="Arial" w:hAnsi="Arial" w:cs="Arial"/>
          <w:sz w:val="24"/>
          <w:szCs w:val="24"/>
        </w:rPr>
        <w:t>Пайчадзе</w:t>
      </w:r>
      <w:proofErr w:type="spellEnd"/>
      <w:r>
        <w:rPr>
          <w:rFonts w:ascii="Arial" w:hAnsi="Arial" w:cs="Arial"/>
          <w:sz w:val="24"/>
          <w:szCs w:val="24"/>
        </w:rPr>
        <w:t xml:space="preserve"> об очагах русской книжной культуры в Японии. В разделе «Библиография» систематически публикуются библиографические указатели, обзоры научной и методической литературы, поступившей и хранящейся в фондах Дальневосточной государственной научной библиотеки.  </w:t>
      </w:r>
    </w:p>
    <w:p w:rsidR="00D25500" w:rsidRDefault="00D25500" w:rsidP="00D255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С 2015 года журналы «Вестник Дальневосточной государственной научной библиотеки» и «</w:t>
      </w:r>
      <w:proofErr w:type="gramStart"/>
      <w:r>
        <w:rPr>
          <w:rFonts w:ascii="Arial" w:hAnsi="Arial" w:cs="Arial"/>
          <w:sz w:val="24"/>
          <w:szCs w:val="24"/>
        </w:rPr>
        <w:t>История</w:t>
      </w:r>
      <w:proofErr w:type="gramEnd"/>
      <w:r>
        <w:rPr>
          <w:rFonts w:ascii="Arial" w:hAnsi="Arial" w:cs="Arial"/>
          <w:sz w:val="24"/>
          <w:szCs w:val="24"/>
        </w:rPr>
        <w:t xml:space="preserve"> и культура Приамурья» размещаются  в базе </w:t>
      </w:r>
      <w:r>
        <w:rPr>
          <w:rFonts w:ascii="Arial" w:hAnsi="Arial" w:cs="Arial"/>
          <w:color w:val="000000"/>
          <w:sz w:val="24"/>
          <w:szCs w:val="24"/>
        </w:rPr>
        <w:t xml:space="preserve"> данных РИНЦ, функционирующей в рамках Научной электронной библиотеки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eLIBR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ARY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D25500" w:rsidRDefault="00D25500" w:rsidP="00D255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Электронные версии журналов  </w:t>
      </w:r>
      <w:r>
        <w:rPr>
          <w:rFonts w:ascii="Arial" w:hAnsi="Arial" w:cs="Arial"/>
          <w:color w:val="000000"/>
          <w:sz w:val="24"/>
          <w:szCs w:val="24"/>
        </w:rPr>
        <w:t xml:space="preserve">выставляются на официальном сайте ДВГНБ. </w:t>
      </w:r>
      <w:r>
        <w:rPr>
          <w:rFonts w:ascii="Arial" w:hAnsi="Arial" w:cs="Arial"/>
          <w:sz w:val="24"/>
          <w:szCs w:val="24"/>
        </w:rPr>
        <w:t>Это обеспечивает открытость научных данных, расширяет возможности  их  использования в профессиональных кругах.</w:t>
      </w:r>
    </w:p>
    <w:p w:rsidR="00D25500" w:rsidRDefault="00D25500" w:rsidP="00D25500">
      <w:pPr>
        <w:tabs>
          <w:tab w:val="left" w:pos="675"/>
        </w:tabs>
        <w:spacing w:after="0" w:line="240" w:lineRule="auto"/>
        <w:ind w:right="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52" w:type="pct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9354"/>
      </w:tblGrid>
      <w:tr w:rsidR="00D25500" w:rsidTr="00D25500">
        <w:trPr>
          <w:trHeight w:val="10727"/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5500" w:rsidRDefault="00D255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В настоящее время региональные периодические издания являются самостоятельным компонентом общей системы профессиональной библиотечной периодики. Являясь формой профессионального общения, они </w:t>
            </w:r>
            <w:r>
              <w:rPr>
                <w:rFonts w:ascii="Arial" w:hAnsi="Arial" w:cs="Arial"/>
                <w:sz w:val="24"/>
                <w:szCs w:val="24"/>
              </w:rPr>
              <w:t>помогают формированию корпоративной культуры библиотек региона,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обеспечивают оперативный обмен профессиональной информацией между краями и областями, 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способствуют укреплению  авторитета Дальневосточной библиотечной школы в профессиональном сообществе.  </w:t>
            </w:r>
          </w:p>
          <w:p w:rsidR="00D25500" w:rsidRDefault="00D255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5500" w:rsidRDefault="00D25500">
            <w:pPr>
              <w:spacing w:after="0" w:line="240" w:lineRule="auto"/>
              <w:ind w:firstLine="2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Список   литературы:</w:t>
            </w:r>
          </w:p>
          <w:p w:rsidR="00D25500" w:rsidRDefault="00D25500">
            <w:pPr>
              <w:spacing w:after="0" w:line="240" w:lineRule="auto"/>
              <w:ind w:firstLine="23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5500" w:rsidRDefault="00D25500">
            <w:pPr>
              <w:spacing w:after="0" w:line="240" w:lineRule="auto"/>
              <w:ind w:firstLine="2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Библиотечно-библиографическая периодика // Университетская книга. 2010. № 1. С. 72–75.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25500" w:rsidRDefault="00D25500">
            <w:pPr>
              <w:spacing w:after="0" w:line="240" w:lineRule="auto"/>
              <w:ind w:firstLine="2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Ремизовский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В.И. Печатный двор - 2003 // Вестник  Дальневосточной государственной научной библиотеки. 2003. № 4 (21). С. 95–98.</w:t>
            </w:r>
          </w:p>
          <w:p w:rsidR="00D25500" w:rsidRDefault="00D25500">
            <w:pPr>
              <w:spacing w:after="0" w:line="240" w:lineRule="auto"/>
              <w:ind w:firstLine="2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Филаткина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И.В. «Вестник Дальневосточной научной библиотеки» – 10 лет  вместе с библиотечным сообществом России // Вестник Дальневосточной государственной научной библиотеки. 2008.  № 4 (41). С.121–157.</w:t>
            </w:r>
          </w:p>
          <w:p w:rsidR="00D25500" w:rsidRDefault="00D25500">
            <w:pPr>
              <w:spacing w:after="0" w:line="240" w:lineRule="auto"/>
              <w:ind w:firstLine="2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 Хроника </w:t>
            </w:r>
            <w:r>
              <w:rPr>
                <w:rFonts w:ascii="Arial" w:hAnsi="Arial" w:cs="Arial"/>
                <w:sz w:val="24"/>
                <w:szCs w:val="24"/>
              </w:rPr>
              <w:t>Дальневосточной государственной научной библиотеки 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Дальневост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гос. науч. б-ка; сост.: Т. А. Матвеева, Л. Н.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Циновская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 Хабаровск, 2004.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147 с.</w:t>
            </w:r>
          </w:p>
        </w:tc>
      </w:tr>
    </w:tbl>
    <w:p w:rsidR="00EF6FE1" w:rsidRDefault="00D25500"/>
    <w:sectPr w:rsidR="00EF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66"/>
    <w:rsid w:val="002A7E89"/>
    <w:rsid w:val="0030298F"/>
    <w:rsid w:val="006C7013"/>
    <w:rsid w:val="006D233D"/>
    <w:rsid w:val="00B85E58"/>
    <w:rsid w:val="00D25500"/>
    <w:rsid w:val="00D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2168</Words>
  <Characters>12363</Characters>
  <Application>Microsoft Office Word</Application>
  <DocSecurity>0</DocSecurity>
  <Lines>103</Lines>
  <Paragraphs>29</Paragraphs>
  <ScaleCrop>false</ScaleCrop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Ромашкина</dc:creator>
  <cp:keywords/>
  <dc:description/>
  <cp:lastModifiedBy>Татьяна Юрьевна Ромашкина</cp:lastModifiedBy>
  <cp:revision>2</cp:revision>
  <dcterms:created xsi:type="dcterms:W3CDTF">2016-07-07T00:53:00Z</dcterms:created>
  <dcterms:modified xsi:type="dcterms:W3CDTF">2016-07-07T00:53:00Z</dcterms:modified>
</cp:coreProperties>
</file>