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C8E2" w14:textId="77777777" w:rsidR="0031075A" w:rsidRDefault="0031075A" w:rsidP="0031075A">
      <w:pPr>
        <w:spacing w:after="0"/>
        <w:contextualSpacing/>
        <w:rPr>
          <w:szCs w:val="24"/>
        </w:rPr>
      </w:pPr>
      <w:r w:rsidRPr="00E70FC4">
        <w:rPr>
          <w:szCs w:val="24"/>
        </w:rPr>
        <w:t>УДК</w:t>
      </w:r>
      <w:r w:rsidRPr="002A04C9">
        <w:rPr>
          <w:szCs w:val="24"/>
        </w:rPr>
        <w:t xml:space="preserve"> 621.436</w:t>
      </w:r>
    </w:p>
    <w:p w14:paraId="5ABFA0C7" w14:textId="77777777" w:rsidR="0031075A" w:rsidRPr="00E70FC4" w:rsidRDefault="0031075A" w:rsidP="0031075A">
      <w:pPr>
        <w:spacing w:after="0"/>
        <w:ind w:firstLine="397"/>
        <w:contextualSpacing/>
        <w:jc w:val="center"/>
        <w:rPr>
          <w:i/>
          <w:szCs w:val="24"/>
        </w:rPr>
      </w:pPr>
      <w:proofErr w:type="spellStart"/>
      <w:r w:rsidRPr="00E70FC4">
        <w:rPr>
          <w:i/>
          <w:szCs w:val="24"/>
        </w:rPr>
        <w:t>Крохта</w:t>
      </w:r>
      <w:proofErr w:type="spellEnd"/>
      <w:r w:rsidRPr="00E70FC4">
        <w:rPr>
          <w:i/>
          <w:szCs w:val="24"/>
        </w:rPr>
        <w:t xml:space="preserve"> Г.М., Хомченко Е.Н.,</w:t>
      </w:r>
    </w:p>
    <w:p w14:paraId="0487E576" w14:textId="77777777" w:rsidR="0031075A" w:rsidRDefault="0031075A" w:rsidP="0031075A">
      <w:pPr>
        <w:spacing w:after="0"/>
        <w:ind w:firstLine="397"/>
        <w:contextualSpacing/>
        <w:jc w:val="center"/>
        <w:rPr>
          <w:i/>
          <w:szCs w:val="24"/>
        </w:rPr>
      </w:pPr>
      <w:r w:rsidRPr="00E70FC4">
        <w:rPr>
          <w:i/>
          <w:szCs w:val="24"/>
        </w:rPr>
        <w:t>ФГБОУ ВО Новосибирский ГАУ</w:t>
      </w:r>
    </w:p>
    <w:p w14:paraId="367EBC9D" w14:textId="77777777" w:rsidR="0031075A" w:rsidRDefault="0031075A" w:rsidP="0031075A">
      <w:pPr>
        <w:spacing w:after="0"/>
        <w:ind w:firstLine="397"/>
        <w:contextualSpacing/>
        <w:jc w:val="center"/>
        <w:rPr>
          <w:b/>
          <w:szCs w:val="24"/>
        </w:rPr>
      </w:pPr>
      <w:r>
        <w:rPr>
          <w:b/>
          <w:szCs w:val="24"/>
        </w:rPr>
        <w:t>ЭФФЕКТИВНЫЕ ПОКАЗАТЕЛИ ДИЗЕЛЬНОГО ДВИГАТЕЛЯ С ДВУМЯ УРОВНЯМИ ПОСТОЯННОЙ МОЩНОСТИ</w:t>
      </w:r>
    </w:p>
    <w:p w14:paraId="697E4DA6" w14:textId="0126BD7C" w:rsidR="00A91375" w:rsidRPr="00A91375" w:rsidRDefault="0031075A" w:rsidP="002A4906">
      <w:pPr>
        <w:spacing w:after="0"/>
        <w:ind w:firstLine="397"/>
        <w:contextualSpacing/>
        <w:rPr>
          <w:szCs w:val="24"/>
        </w:rPr>
      </w:pPr>
      <w:r>
        <w:rPr>
          <w:szCs w:val="24"/>
        </w:rPr>
        <w:t xml:space="preserve">Известно, </w:t>
      </w:r>
      <w:r w:rsidRPr="0031075A">
        <w:rPr>
          <w:szCs w:val="24"/>
        </w:rPr>
        <w:t>что неполная загрузка двигател</w:t>
      </w:r>
      <w:r>
        <w:rPr>
          <w:szCs w:val="24"/>
        </w:rPr>
        <w:t>ей тракторов и самоходных сельхозмашин</w:t>
      </w:r>
      <w:r w:rsidRPr="0031075A">
        <w:rPr>
          <w:szCs w:val="24"/>
        </w:rPr>
        <w:t xml:space="preserve"> повышает расход топлива в условиях эксплуатации и увеличивает затраты сельхозпроизводителей на горюче-смазочные материалы.</w:t>
      </w:r>
      <w:r w:rsidR="00A91375">
        <w:rPr>
          <w:szCs w:val="24"/>
        </w:rPr>
        <w:t xml:space="preserve"> </w:t>
      </w:r>
      <w:r w:rsidR="00A91375" w:rsidRPr="00A91375">
        <w:rPr>
          <w:szCs w:val="24"/>
        </w:rPr>
        <w:t xml:space="preserve">С целью повышения экономичности предлагается применение двигателя с двумя уровнями постоянной мощности, что позволит использовать </w:t>
      </w:r>
      <w:proofErr w:type="spellStart"/>
      <w:r w:rsidR="00A91375" w:rsidRPr="00A91375">
        <w:rPr>
          <w:szCs w:val="24"/>
        </w:rPr>
        <w:t>корректорный</w:t>
      </w:r>
      <w:proofErr w:type="spellEnd"/>
      <w:r w:rsidR="00A91375" w:rsidRPr="00A91375">
        <w:rPr>
          <w:szCs w:val="24"/>
        </w:rPr>
        <w:t xml:space="preserve"> участок внешней скоростной характеристики в более широком диапазоне нагрузок. </w:t>
      </w:r>
      <w:r w:rsidR="00A91375">
        <w:rPr>
          <w:szCs w:val="24"/>
        </w:rPr>
        <w:t>Для реализации</w:t>
      </w:r>
      <w:r w:rsidR="00A91375" w:rsidRPr="0069418D">
        <w:rPr>
          <w:szCs w:val="24"/>
        </w:rPr>
        <w:t xml:space="preserve"> </w:t>
      </w:r>
      <w:r w:rsidR="00A91375">
        <w:rPr>
          <w:szCs w:val="24"/>
        </w:rPr>
        <w:t xml:space="preserve">предложенного алгоритма работы была разработана </w:t>
      </w:r>
      <w:r w:rsidR="00A91375" w:rsidRPr="0069418D">
        <w:rPr>
          <w:szCs w:val="24"/>
        </w:rPr>
        <w:t>функциональная схема системы автоматического регулирования</w:t>
      </w:r>
      <w:r w:rsidR="00A91375">
        <w:rPr>
          <w:szCs w:val="24"/>
        </w:rPr>
        <w:t xml:space="preserve"> </w:t>
      </w:r>
      <w:r w:rsidR="00A91375">
        <w:rPr>
          <w:szCs w:val="24"/>
        </w:rPr>
        <w:t xml:space="preserve">и оборудование для </w:t>
      </w:r>
      <w:r w:rsidR="00A91375">
        <w:rPr>
          <w:szCs w:val="24"/>
        </w:rPr>
        <w:t>модернизации</w:t>
      </w:r>
      <w:r w:rsidR="00A91375">
        <w:rPr>
          <w:szCs w:val="24"/>
        </w:rPr>
        <w:t xml:space="preserve"> двигателя </w:t>
      </w:r>
      <w:r w:rsidR="00A91375" w:rsidRPr="00473421">
        <w:rPr>
          <w:szCs w:val="24"/>
        </w:rPr>
        <w:t>4ЧН13,0/14,0 марки Д-</w:t>
      </w:r>
      <w:r w:rsidR="00A91375" w:rsidRPr="00473421">
        <w:rPr>
          <w:szCs w:val="24"/>
        </w:rPr>
        <w:t>440</w:t>
      </w:r>
      <w:r w:rsidR="00A91375" w:rsidRPr="00E3184E">
        <w:rPr>
          <w:szCs w:val="24"/>
        </w:rPr>
        <w:t xml:space="preserve"> </w:t>
      </w:r>
      <w:r w:rsidR="00A91375">
        <w:rPr>
          <w:szCs w:val="24"/>
        </w:rPr>
        <w:t>трактора</w:t>
      </w:r>
      <w:r w:rsidR="00A91375">
        <w:rPr>
          <w:szCs w:val="24"/>
        </w:rPr>
        <w:t xml:space="preserve"> ДТ-75Т.</w:t>
      </w:r>
      <w:r w:rsidR="00A91375">
        <w:rPr>
          <w:szCs w:val="24"/>
        </w:rPr>
        <w:t xml:space="preserve"> </w:t>
      </w:r>
      <w:r w:rsidR="00A91375" w:rsidRPr="004A738B">
        <w:rPr>
          <w:szCs w:val="24"/>
        </w:rPr>
        <w:t>Испытания</w:t>
      </w:r>
      <w:r w:rsidR="00A91375">
        <w:rPr>
          <w:szCs w:val="24"/>
        </w:rPr>
        <w:t xml:space="preserve"> модернизированного двигателя</w:t>
      </w:r>
      <w:r w:rsidR="00A91375" w:rsidRPr="004A738B">
        <w:rPr>
          <w:szCs w:val="24"/>
        </w:rPr>
        <w:t xml:space="preserve"> показали,</w:t>
      </w:r>
      <w:r w:rsidR="00A91375">
        <w:rPr>
          <w:szCs w:val="24"/>
        </w:rPr>
        <w:t xml:space="preserve"> что </w:t>
      </w:r>
      <w:r w:rsidR="00472EEA">
        <w:rPr>
          <w:szCs w:val="24"/>
        </w:rPr>
        <w:t>при работе на номинальной частоте вращения первого уровня постоянной мощности (1800 мин</w:t>
      </w:r>
      <w:r w:rsidR="00472EEA">
        <w:rPr>
          <w:szCs w:val="24"/>
          <w:vertAlign w:val="superscript"/>
        </w:rPr>
        <w:t>-1</w:t>
      </w:r>
      <w:r w:rsidR="00472EEA">
        <w:rPr>
          <w:szCs w:val="24"/>
        </w:rPr>
        <w:t>), удельный эффективный расход топлива (</w:t>
      </w:r>
      <w:r w:rsidR="00472EEA" w:rsidRPr="00472EEA">
        <w:rPr>
          <w:position w:val="-12"/>
          <w:szCs w:val="24"/>
        </w:rPr>
        <w:object w:dxaOrig="320" w:dyaOrig="360" w14:anchorId="4B80C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.6pt;height:18pt" o:ole="">
            <v:imagedata r:id="rId4" o:title=""/>
          </v:shape>
          <o:OLEObject Type="Embed" ProgID="Equation.DSMT4" ShapeID="_x0000_i1026" DrawAspect="Content" ObjectID="_1599498639" r:id="rId5"/>
        </w:object>
      </w:r>
      <w:r w:rsidR="00472EEA">
        <w:rPr>
          <w:szCs w:val="24"/>
        </w:rPr>
        <w:t xml:space="preserve">) составляет </w:t>
      </w:r>
      <w:r w:rsidR="00472EEA" w:rsidRPr="00472EEA">
        <w:rPr>
          <w:szCs w:val="24"/>
        </w:rPr>
        <w:t xml:space="preserve">240 </w:t>
      </w:r>
      <w:r w:rsidR="00472EEA">
        <w:rPr>
          <w:szCs w:val="24"/>
        </w:rPr>
        <w:t>г/</w:t>
      </w:r>
      <w:proofErr w:type="spellStart"/>
      <w:r w:rsidR="00472EEA">
        <w:rPr>
          <w:szCs w:val="24"/>
        </w:rPr>
        <w:t>кВт</w:t>
      </w:r>
      <w:r w:rsidR="00472EEA">
        <w:rPr>
          <w:rFonts w:cs="Times New Roman"/>
          <w:szCs w:val="24"/>
        </w:rPr>
        <w:t>⸱</w:t>
      </w:r>
      <w:r w:rsidR="00472EEA">
        <w:rPr>
          <w:szCs w:val="24"/>
        </w:rPr>
        <w:t>ч</w:t>
      </w:r>
      <w:proofErr w:type="spellEnd"/>
      <w:r w:rsidR="00472EEA">
        <w:rPr>
          <w:szCs w:val="24"/>
        </w:rPr>
        <w:t>, при 1500</w:t>
      </w:r>
      <w:r w:rsidR="00472EEA" w:rsidRPr="00472EEA">
        <w:rPr>
          <w:szCs w:val="24"/>
        </w:rPr>
        <w:t xml:space="preserve"> </w:t>
      </w:r>
      <w:r w:rsidR="00472EEA">
        <w:rPr>
          <w:szCs w:val="24"/>
        </w:rPr>
        <w:t>мин</w:t>
      </w:r>
      <w:r w:rsidR="00472EEA">
        <w:rPr>
          <w:szCs w:val="24"/>
          <w:vertAlign w:val="superscript"/>
        </w:rPr>
        <w:t>-1</w:t>
      </w:r>
      <w:r w:rsidR="00472EEA">
        <w:rPr>
          <w:szCs w:val="24"/>
        </w:rPr>
        <w:t xml:space="preserve"> падает до </w:t>
      </w:r>
      <w:r w:rsidR="00472EEA" w:rsidRPr="00C93EEC">
        <w:rPr>
          <w:szCs w:val="24"/>
        </w:rPr>
        <w:t>2</w:t>
      </w:r>
      <w:r w:rsidR="00472EEA">
        <w:rPr>
          <w:szCs w:val="24"/>
        </w:rPr>
        <w:t>28,5</w:t>
      </w:r>
      <w:r w:rsidR="00472EEA" w:rsidRPr="00C93EEC">
        <w:rPr>
          <w:szCs w:val="24"/>
        </w:rPr>
        <w:t xml:space="preserve"> г/</w:t>
      </w:r>
      <w:proofErr w:type="spellStart"/>
      <w:r w:rsidR="00472EEA" w:rsidRPr="00C93EEC">
        <w:rPr>
          <w:szCs w:val="24"/>
        </w:rPr>
        <w:t>кВт·ч</w:t>
      </w:r>
      <w:proofErr w:type="spellEnd"/>
      <w:r w:rsidR="00472EEA" w:rsidRPr="00C93EEC">
        <w:rPr>
          <w:szCs w:val="24"/>
        </w:rPr>
        <w:t>, а затем вновь возрастает до 2</w:t>
      </w:r>
      <w:r w:rsidR="00472EEA">
        <w:rPr>
          <w:szCs w:val="24"/>
        </w:rPr>
        <w:t>32</w:t>
      </w:r>
      <w:r w:rsidR="00472EEA" w:rsidRPr="00C93EEC">
        <w:rPr>
          <w:szCs w:val="24"/>
        </w:rPr>
        <w:t xml:space="preserve"> г/</w:t>
      </w:r>
      <w:proofErr w:type="spellStart"/>
      <w:r w:rsidR="00472EEA" w:rsidRPr="00C93EEC">
        <w:rPr>
          <w:szCs w:val="24"/>
        </w:rPr>
        <w:t>кВт·ч</w:t>
      </w:r>
      <w:proofErr w:type="spellEnd"/>
      <w:r w:rsidR="00472EEA" w:rsidRPr="00C93EEC">
        <w:rPr>
          <w:szCs w:val="24"/>
        </w:rPr>
        <w:t xml:space="preserve"> при частоте вращения 1300 мин</w:t>
      </w:r>
      <w:r w:rsidR="00472EEA" w:rsidRPr="00C93EEC">
        <w:rPr>
          <w:szCs w:val="24"/>
          <w:vertAlign w:val="superscript"/>
        </w:rPr>
        <w:t>-1</w:t>
      </w:r>
      <w:r w:rsidR="002A4906">
        <w:rPr>
          <w:szCs w:val="24"/>
        </w:rPr>
        <w:t xml:space="preserve">, что </w:t>
      </w:r>
      <w:r w:rsidR="002A4906" w:rsidRPr="002A4906">
        <w:rPr>
          <w:szCs w:val="24"/>
        </w:rPr>
        <w:t>подтверждает целесообразность применения на тракторе двигателей с двумя уровнями постоянной мощности.</w:t>
      </w:r>
      <w:r w:rsidR="002A4906">
        <w:rPr>
          <w:szCs w:val="24"/>
        </w:rPr>
        <w:t xml:space="preserve"> </w:t>
      </w:r>
      <w:r w:rsidR="00472EEA" w:rsidRPr="00472EEA">
        <w:rPr>
          <w:szCs w:val="24"/>
        </w:rPr>
        <w:t>Переход двигателя на второй уровень мощности сопровождается дополнительным снижением удельного расхода на 2…8 г/</w:t>
      </w:r>
      <w:proofErr w:type="spellStart"/>
      <w:r w:rsidR="00472EEA" w:rsidRPr="00472EEA">
        <w:rPr>
          <w:szCs w:val="24"/>
        </w:rPr>
        <w:t>кВт⸱ч</w:t>
      </w:r>
      <w:proofErr w:type="spellEnd"/>
      <w:r w:rsidR="00472EEA" w:rsidRPr="00472EEA">
        <w:rPr>
          <w:szCs w:val="24"/>
        </w:rPr>
        <w:t>.</w:t>
      </w:r>
    </w:p>
    <w:p w14:paraId="53EBDBAA" w14:textId="228528E3" w:rsidR="00AE5960" w:rsidRDefault="00AE5960" w:rsidP="0031075A">
      <w:pPr>
        <w:ind w:firstLine="397"/>
      </w:pPr>
      <w:bookmarkStart w:id="0" w:name="_GoBack"/>
      <w:bookmarkEnd w:id="0"/>
    </w:p>
    <w:sectPr w:rsidR="00AE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90"/>
    <w:rsid w:val="001C7251"/>
    <w:rsid w:val="002A4906"/>
    <w:rsid w:val="0031075A"/>
    <w:rsid w:val="00472EEA"/>
    <w:rsid w:val="00561290"/>
    <w:rsid w:val="00A91375"/>
    <w:rsid w:val="00A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0392"/>
  <w15:chartTrackingRefBased/>
  <w15:docId w15:val="{F0180D38-DA2E-42BA-A53E-4590586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75A"/>
    <w:pPr>
      <w:spacing w:after="20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C7251"/>
    <w:pPr>
      <w:keepNext/>
      <w:keepLines/>
      <w:spacing w:after="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251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Хомченко</dc:creator>
  <cp:keywords/>
  <dc:description/>
  <cp:lastModifiedBy>Егор Хомченко</cp:lastModifiedBy>
  <cp:revision>2</cp:revision>
  <dcterms:created xsi:type="dcterms:W3CDTF">2018-09-26T12:42:00Z</dcterms:created>
  <dcterms:modified xsi:type="dcterms:W3CDTF">2018-09-26T13:24:00Z</dcterms:modified>
</cp:coreProperties>
</file>