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CF" w:rsidRPr="004D0AD3" w:rsidRDefault="00947CCF" w:rsidP="00437317">
      <w:pPr>
        <w:pStyle w:val="p3"/>
        <w:spacing w:before="0" w:beforeAutospacing="0" w:after="0" w:afterAutospacing="0"/>
        <w:jc w:val="center"/>
        <w:rPr>
          <w:b/>
        </w:rPr>
      </w:pPr>
      <w:r w:rsidRPr="004D0AD3">
        <w:rPr>
          <w:b/>
        </w:rPr>
        <w:t>ОЦЕНКА ГЕНЕТИЧЕСКОЙ ГЕТЕРОГЕННОСТИ ПОПУЛЯЦИЙ ЛЕСООБРАЗУЮЩИХ ВИДОВ ДРЕВЕСНЫХ РАСТЕНИЙ: МЕТОДИЧЕСКИЕ ПРИНЦИПЫ ОТБОРА ДЕРЕВЬЕВ И ПОПУЛЯЦИЙ</w:t>
      </w:r>
      <w:r w:rsidR="00B51045">
        <w:rPr>
          <w:b/>
        </w:rPr>
        <w:t>, КОМПЛЕКСНОСТЬ И</w:t>
      </w:r>
      <w:r w:rsidR="00B51045" w:rsidRPr="004D0AD3">
        <w:rPr>
          <w:b/>
        </w:rPr>
        <w:t xml:space="preserve"> </w:t>
      </w:r>
      <w:r w:rsidRPr="004D0AD3">
        <w:rPr>
          <w:b/>
        </w:rPr>
        <w:t>ЭТАПНОСТЬ ИССЛЕДОВАНИЙ</w:t>
      </w:r>
    </w:p>
    <w:p w:rsidR="00F2457B" w:rsidRDefault="00F2457B" w:rsidP="00437317">
      <w:pPr>
        <w:pStyle w:val="p3"/>
        <w:spacing w:before="0" w:beforeAutospacing="0" w:after="0" w:afterAutospacing="0"/>
        <w:jc w:val="center"/>
      </w:pPr>
      <w:r w:rsidRPr="00437317">
        <w:rPr>
          <w:u w:val="single"/>
        </w:rPr>
        <w:t>Глотов</w:t>
      </w:r>
      <w:r w:rsidR="00A519D9" w:rsidRPr="00437317">
        <w:rPr>
          <w:u w:val="single"/>
        </w:rPr>
        <w:t xml:space="preserve"> Н.В.</w:t>
      </w:r>
      <w:r w:rsidR="006742DF" w:rsidRPr="006742DF">
        <w:rPr>
          <w:vertAlign w:val="superscript"/>
        </w:rPr>
        <w:t>1</w:t>
      </w:r>
      <w:r>
        <w:t>, Видякин</w:t>
      </w:r>
      <w:r w:rsidR="00A519D9">
        <w:t xml:space="preserve"> А.И.</w:t>
      </w:r>
      <w:r w:rsidR="006742DF" w:rsidRPr="006742DF">
        <w:rPr>
          <w:vertAlign w:val="superscript"/>
        </w:rPr>
        <w:t>2</w:t>
      </w:r>
      <w:r>
        <w:t>, Тараканов</w:t>
      </w:r>
      <w:r w:rsidR="00A519D9">
        <w:t xml:space="preserve"> В.В.</w:t>
      </w:r>
      <w:r w:rsidR="006742DF" w:rsidRPr="006742DF">
        <w:rPr>
          <w:vertAlign w:val="superscript"/>
        </w:rPr>
        <w:t>3</w:t>
      </w:r>
      <w:r w:rsidR="00CC1A7B" w:rsidRPr="006742DF">
        <w:rPr>
          <w:vertAlign w:val="superscript"/>
        </w:rPr>
        <w:t>,</w:t>
      </w:r>
      <w:r w:rsidR="006742DF" w:rsidRPr="006742DF">
        <w:rPr>
          <w:vertAlign w:val="superscript"/>
        </w:rPr>
        <w:t>4</w:t>
      </w:r>
      <w:r>
        <w:t>.</w:t>
      </w:r>
    </w:p>
    <w:p w:rsidR="00A519D9" w:rsidRPr="00A519D9" w:rsidRDefault="006742DF" w:rsidP="00437317">
      <w:pPr>
        <w:pStyle w:val="p3"/>
        <w:spacing w:before="0" w:beforeAutospacing="0" w:after="0" w:afterAutospacing="0"/>
        <w:jc w:val="center"/>
        <w:rPr>
          <w:rStyle w:val="s1"/>
        </w:rPr>
      </w:pPr>
      <w:r w:rsidRPr="006742DF">
        <w:rPr>
          <w:vertAlign w:val="superscript"/>
        </w:rPr>
        <w:t>1</w:t>
      </w:r>
      <w:r w:rsidR="00A519D9" w:rsidRPr="00A519D9">
        <w:rPr>
          <w:rStyle w:val="s1"/>
        </w:rPr>
        <w:t>Марийский государственный университет (Йошкар-Ола), Россия</w:t>
      </w:r>
      <w:r w:rsidR="004D0AD3">
        <w:rPr>
          <w:rStyle w:val="s1"/>
        </w:rPr>
        <w:t xml:space="preserve">, </w:t>
      </w:r>
      <w:hyperlink r:id="rId7" w:history="1">
        <w:r w:rsidR="00654F7C" w:rsidRPr="00327CB5">
          <w:rPr>
            <w:rStyle w:val="a8"/>
          </w:rPr>
          <w:t>nvglotov@inbox.ru</w:t>
        </w:r>
      </w:hyperlink>
      <w:r w:rsidR="00654F7C">
        <w:rPr>
          <w:rStyle w:val="s1"/>
        </w:rPr>
        <w:t xml:space="preserve"> </w:t>
      </w:r>
    </w:p>
    <w:p w:rsidR="00A519D9" w:rsidRDefault="006742DF" w:rsidP="00437317">
      <w:pPr>
        <w:pStyle w:val="p3"/>
        <w:spacing w:before="0" w:beforeAutospacing="0" w:after="0" w:afterAutospacing="0"/>
        <w:jc w:val="center"/>
        <w:rPr>
          <w:rStyle w:val="s1"/>
        </w:rPr>
      </w:pPr>
      <w:r w:rsidRPr="006742DF">
        <w:rPr>
          <w:vertAlign w:val="superscript"/>
        </w:rPr>
        <w:t>2</w:t>
      </w:r>
      <w:r w:rsidR="00A519D9" w:rsidRPr="00A519D9">
        <w:rPr>
          <w:rStyle w:val="s1"/>
        </w:rPr>
        <w:t>Институт биологии Коми научного центра Ур</w:t>
      </w:r>
      <w:r w:rsidR="004D0AD3">
        <w:rPr>
          <w:rStyle w:val="s1"/>
        </w:rPr>
        <w:t>О РАН</w:t>
      </w:r>
      <w:r w:rsidR="00A519D9" w:rsidRPr="00A519D9">
        <w:rPr>
          <w:rStyle w:val="s1"/>
        </w:rPr>
        <w:t xml:space="preserve"> (Киров), Россия</w:t>
      </w:r>
      <w:r w:rsidR="007A03B5">
        <w:rPr>
          <w:rStyle w:val="s1"/>
        </w:rPr>
        <w:t xml:space="preserve">, </w:t>
      </w:r>
      <w:hyperlink r:id="rId8" w:history="1">
        <w:r w:rsidR="007A03B5" w:rsidRPr="00327CB5">
          <w:rPr>
            <w:rStyle w:val="a8"/>
          </w:rPr>
          <w:t>les@aiv.kirov.ru</w:t>
        </w:r>
      </w:hyperlink>
    </w:p>
    <w:p w:rsidR="00A519D9" w:rsidRDefault="006742DF" w:rsidP="00437317">
      <w:pPr>
        <w:pStyle w:val="p3"/>
        <w:spacing w:before="0" w:beforeAutospacing="0" w:after="0" w:afterAutospacing="0"/>
        <w:jc w:val="center"/>
        <w:rPr>
          <w:rStyle w:val="s1"/>
        </w:rPr>
      </w:pPr>
      <w:r w:rsidRPr="006742DF">
        <w:rPr>
          <w:vertAlign w:val="superscript"/>
        </w:rPr>
        <w:t>3</w:t>
      </w:r>
      <w:r w:rsidR="00A519D9" w:rsidRPr="00A519D9">
        <w:rPr>
          <w:rStyle w:val="s1"/>
        </w:rPr>
        <w:t>Западно-Сибирский филиал Института леса СО РАН (Новосибирск), Россия</w:t>
      </w:r>
      <w:r w:rsidR="007A03B5">
        <w:rPr>
          <w:rStyle w:val="s1"/>
        </w:rPr>
        <w:t xml:space="preserve"> </w:t>
      </w:r>
    </w:p>
    <w:p w:rsidR="007A03B5" w:rsidRDefault="006742DF" w:rsidP="00437317">
      <w:pPr>
        <w:pStyle w:val="p3"/>
        <w:spacing w:before="0" w:beforeAutospacing="0" w:after="0" w:afterAutospacing="0"/>
        <w:jc w:val="center"/>
        <w:rPr>
          <w:rStyle w:val="s1"/>
        </w:rPr>
      </w:pPr>
      <w:r w:rsidRPr="006742DF">
        <w:rPr>
          <w:vertAlign w:val="superscript"/>
        </w:rPr>
        <w:t>4</w:t>
      </w:r>
      <w:r w:rsidR="00CC1A7B">
        <w:rPr>
          <w:rStyle w:val="s1"/>
        </w:rPr>
        <w:t>Новосибирский государственный аграрный университет (Новосибирск), Россия</w:t>
      </w:r>
      <w:r w:rsidR="007A03B5">
        <w:rPr>
          <w:rStyle w:val="s1"/>
        </w:rPr>
        <w:t>,</w:t>
      </w:r>
    </w:p>
    <w:p w:rsidR="00CC1A7B" w:rsidRDefault="00D662F3" w:rsidP="00437317">
      <w:pPr>
        <w:pStyle w:val="p3"/>
        <w:spacing w:before="0" w:beforeAutospacing="0" w:after="0" w:afterAutospacing="0"/>
        <w:jc w:val="center"/>
        <w:rPr>
          <w:rStyle w:val="s1"/>
        </w:rPr>
      </w:pPr>
      <w:hyperlink r:id="rId9" w:history="1">
        <w:r w:rsidR="007A03B5" w:rsidRPr="00327CB5">
          <w:rPr>
            <w:rStyle w:val="a8"/>
          </w:rPr>
          <w:t>tarh012@mail.ru</w:t>
        </w:r>
      </w:hyperlink>
    </w:p>
    <w:p w:rsidR="00437317" w:rsidRDefault="00437317" w:rsidP="00437317">
      <w:pPr>
        <w:pStyle w:val="p3"/>
        <w:spacing w:before="0" w:beforeAutospacing="0" w:after="0" w:afterAutospacing="0"/>
        <w:ind w:firstLine="709"/>
        <w:rPr>
          <w:rStyle w:val="s1"/>
        </w:rPr>
      </w:pPr>
    </w:p>
    <w:p w:rsidR="002E0C82" w:rsidRDefault="00A519D9" w:rsidP="006742DF">
      <w:pPr>
        <w:pStyle w:val="p3"/>
        <w:spacing w:before="0" w:beforeAutospacing="0" w:after="0" w:afterAutospacing="0"/>
        <w:ind w:firstLine="709"/>
        <w:jc w:val="both"/>
        <w:rPr>
          <w:rStyle w:val="s1"/>
        </w:rPr>
      </w:pPr>
      <w:r w:rsidRPr="00F634AC">
        <w:rPr>
          <w:rStyle w:val="s1"/>
        </w:rPr>
        <w:t>Для решения различных задач в области сохранения и рационального использования лесных генетических ресурсов первоочередное значение имеет изучение</w:t>
      </w:r>
      <w:r>
        <w:rPr>
          <w:rStyle w:val="s1"/>
        </w:rPr>
        <w:t xml:space="preserve"> особенностей генофонд</w:t>
      </w:r>
      <w:r w:rsidRPr="00B4173A">
        <w:rPr>
          <w:rStyle w:val="s1"/>
        </w:rPr>
        <w:t>ов и пространственной</w:t>
      </w:r>
      <w:r w:rsidRPr="00F634AC">
        <w:rPr>
          <w:rStyle w:val="s1"/>
        </w:rPr>
        <w:t xml:space="preserve"> популяционной структуры видов. </w:t>
      </w:r>
      <w:r w:rsidR="00734844">
        <w:rPr>
          <w:rStyle w:val="s1"/>
        </w:rPr>
        <w:t xml:space="preserve">В последние десятилетия резко возросло число публикаций, </w:t>
      </w:r>
      <w:r w:rsidR="00B4001E">
        <w:rPr>
          <w:rStyle w:val="s1"/>
        </w:rPr>
        <w:t xml:space="preserve">посвященных данной теме </w:t>
      </w:r>
      <w:r w:rsidR="00B51045">
        <w:rPr>
          <w:rStyle w:val="s1"/>
        </w:rPr>
        <w:t>на основе анализа результатов оценки изменчивости аллозимных и ДНК маркеров</w:t>
      </w:r>
      <w:r w:rsidR="00DD21C0">
        <w:rPr>
          <w:rStyle w:val="s1"/>
        </w:rPr>
        <w:t xml:space="preserve"> </w:t>
      </w:r>
      <w:r w:rsidR="00CA4533">
        <w:rPr>
          <w:rStyle w:val="s1"/>
        </w:rPr>
        <w:t>(</w:t>
      </w:r>
      <w:r w:rsidR="00060B7F">
        <w:rPr>
          <w:rStyle w:val="s1"/>
        </w:rPr>
        <w:t xml:space="preserve">обзоры </w:t>
      </w:r>
      <w:r w:rsidR="00CA4533">
        <w:rPr>
          <w:rStyle w:val="s1"/>
        </w:rPr>
        <w:t>Крутовский, 2006; Политов, 200</w:t>
      </w:r>
      <w:r w:rsidR="00060B7F">
        <w:rPr>
          <w:rStyle w:val="s1"/>
        </w:rPr>
        <w:t>7</w:t>
      </w:r>
      <w:r w:rsidR="00CA4533">
        <w:rPr>
          <w:rStyle w:val="s1"/>
        </w:rPr>
        <w:t>)</w:t>
      </w:r>
      <w:r w:rsidR="00060B7F">
        <w:rPr>
          <w:rStyle w:val="s1"/>
        </w:rPr>
        <w:t xml:space="preserve">. Это обусловлено высокой информативностью данных методов в плане характеристики </w:t>
      </w:r>
      <w:r w:rsidR="00FB1ABB">
        <w:rPr>
          <w:rStyle w:val="s1"/>
        </w:rPr>
        <w:t xml:space="preserve">генетической структуры популяций по большому числу локусов по параметрам, </w:t>
      </w:r>
      <w:r w:rsidR="006742DF">
        <w:rPr>
          <w:rStyle w:val="s1"/>
        </w:rPr>
        <w:t xml:space="preserve">которые невозможно получить другими методами, - такими, как </w:t>
      </w:r>
      <w:r w:rsidR="00FB1ABB">
        <w:rPr>
          <w:rStyle w:val="s1"/>
        </w:rPr>
        <w:t xml:space="preserve">полиморфность, гетерозиготность, перечень и частота гаплотипов, интенсивность инбридинга и </w:t>
      </w:r>
      <w:r w:rsidR="006742DF">
        <w:rPr>
          <w:rStyle w:val="s1"/>
        </w:rPr>
        <w:t>др..</w:t>
      </w:r>
      <w:r w:rsidR="00FB1ABB">
        <w:rPr>
          <w:rStyle w:val="s1"/>
        </w:rPr>
        <w:t xml:space="preserve"> При этом создаётся впечатление, что эффективность применения новейших молекулярно-генетических методов могла бы быть повышена, если бы </w:t>
      </w:r>
      <w:r w:rsidR="00F013F8">
        <w:rPr>
          <w:rStyle w:val="s1"/>
        </w:rPr>
        <w:t xml:space="preserve">современные </w:t>
      </w:r>
      <w:r w:rsidR="00FB1ABB">
        <w:rPr>
          <w:rStyle w:val="s1"/>
        </w:rPr>
        <w:t xml:space="preserve">исследователи более полно использовали опыт и информацию, накопленные при изучении изменчивости и популяционной структуры </w:t>
      </w:r>
      <w:r w:rsidR="00F013F8">
        <w:rPr>
          <w:rStyle w:val="s1"/>
        </w:rPr>
        <w:t>видов-лесообразователей на предыдущем этапе</w:t>
      </w:r>
      <w:r w:rsidR="00B4001E">
        <w:rPr>
          <w:rStyle w:val="s1"/>
        </w:rPr>
        <w:t xml:space="preserve"> исследований</w:t>
      </w:r>
      <w:r w:rsidR="00F013F8">
        <w:rPr>
          <w:rStyle w:val="s1"/>
        </w:rPr>
        <w:t>. Прежде всего, это относится к методам размещения выборок в ареале исследуемого вида, а также к принципам комплексности и этапности исследований</w:t>
      </w:r>
      <w:r w:rsidR="00135E5B">
        <w:rPr>
          <w:rStyle w:val="s1"/>
        </w:rPr>
        <w:t>, которые</w:t>
      </w:r>
      <w:r w:rsidR="006742DF">
        <w:rPr>
          <w:rStyle w:val="s1"/>
        </w:rPr>
        <w:t xml:space="preserve"> подробно рассмотрены в сообщении. </w:t>
      </w:r>
      <w:r w:rsidR="00FB1ABB">
        <w:rPr>
          <w:rStyle w:val="s1"/>
        </w:rPr>
        <w:t xml:space="preserve"> </w:t>
      </w:r>
    </w:p>
    <w:p w:rsidR="000112B9" w:rsidRDefault="006742DF" w:rsidP="00641FA5">
      <w:pPr>
        <w:pStyle w:val="p3"/>
        <w:spacing w:before="0" w:beforeAutospacing="0" w:after="0" w:afterAutospacing="0"/>
        <w:ind w:firstLine="709"/>
        <w:jc w:val="both"/>
        <w:rPr>
          <w:rStyle w:val="s1"/>
        </w:rPr>
      </w:pPr>
      <w:r>
        <w:rPr>
          <w:rStyle w:val="s1"/>
        </w:rPr>
        <w:t xml:space="preserve">Сделаны выводы о том, что: 1)  при решении задачи характеристики генетической гетерогенности популяций в </w:t>
      </w:r>
      <w:r w:rsidR="003D2AF6">
        <w:rPr>
          <w:rStyle w:val="s1"/>
        </w:rPr>
        <w:t>масштабе</w:t>
      </w:r>
      <w:r>
        <w:rPr>
          <w:rStyle w:val="s1"/>
        </w:rPr>
        <w:t xml:space="preserve"> ареала вида </w:t>
      </w:r>
      <w:r w:rsidR="000E6571">
        <w:rPr>
          <w:rFonts w:eastAsiaTheme="minorHAnsi"/>
          <w:lang w:eastAsia="en-US"/>
        </w:rPr>
        <w:t>размещени</w:t>
      </w:r>
      <w:r w:rsidR="002E0C82">
        <w:rPr>
          <w:rFonts w:eastAsiaTheme="minorHAnsi"/>
          <w:lang w:eastAsia="en-US"/>
        </w:rPr>
        <w:t>е</w:t>
      </w:r>
      <w:r w:rsidR="000E6571">
        <w:rPr>
          <w:rFonts w:eastAsiaTheme="minorHAnsi"/>
          <w:lang w:eastAsia="en-US"/>
        </w:rPr>
        <w:t xml:space="preserve"> выборок </w:t>
      </w:r>
      <w:r w:rsidR="002E0C82">
        <w:rPr>
          <w:rFonts w:eastAsiaTheme="minorHAnsi"/>
          <w:lang w:eastAsia="en-US"/>
        </w:rPr>
        <w:t>для исследований должно осуществляться</w:t>
      </w:r>
      <w:r w:rsidR="000E6571">
        <w:rPr>
          <w:rFonts w:eastAsiaTheme="minorHAnsi"/>
          <w:lang w:eastAsia="en-US"/>
        </w:rPr>
        <w:t xml:space="preserve"> с учетом ландшафтно-экологической структуры</w:t>
      </w:r>
      <w:r w:rsidR="002E0C82">
        <w:rPr>
          <w:rFonts w:eastAsiaTheme="minorHAnsi"/>
          <w:lang w:eastAsia="en-US"/>
        </w:rPr>
        <w:t xml:space="preserve"> ареала; </w:t>
      </w:r>
      <w:r w:rsidR="00B05064">
        <w:rPr>
          <w:rFonts w:eastAsiaTheme="minorHAnsi"/>
          <w:lang w:eastAsia="en-US"/>
        </w:rPr>
        <w:t>по выражению Л.Ф. Семерикова (1986; с. 13, с. 36) «… размещение выборок не может … быть случайным; оно должно отражать естественно-историческую структуру ареала вида</w:t>
      </w:r>
      <w:r w:rsidR="008A3729">
        <w:rPr>
          <w:rFonts w:eastAsiaTheme="minorHAnsi"/>
          <w:lang w:eastAsia="en-US"/>
        </w:rPr>
        <w:t>»</w:t>
      </w:r>
      <w:r w:rsidR="002E0C82">
        <w:rPr>
          <w:rFonts w:eastAsiaTheme="minorHAnsi"/>
          <w:lang w:eastAsia="en-US"/>
        </w:rPr>
        <w:t xml:space="preserve">; 2) с учетом того, что каждый метод оценки генетической гетерогенности имеет свои сильные и слабые стороны, </w:t>
      </w:r>
      <w:r w:rsidR="003D2AF6">
        <w:rPr>
          <w:rFonts w:eastAsiaTheme="minorHAnsi"/>
          <w:lang w:eastAsia="en-US"/>
        </w:rPr>
        <w:t xml:space="preserve">для решения поставленных задач </w:t>
      </w:r>
      <w:r w:rsidR="002E0C82">
        <w:rPr>
          <w:rFonts w:eastAsiaTheme="minorHAnsi"/>
          <w:lang w:eastAsia="en-US"/>
        </w:rPr>
        <w:t>необходимо использовать комплекс методов</w:t>
      </w:r>
      <w:r w:rsidR="003D2AF6">
        <w:rPr>
          <w:rFonts w:eastAsiaTheme="minorHAnsi"/>
          <w:lang w:eastAsia="en-US"/>
        </w:rPr>
        <w:t xml:space="preserve"> молекулярной генетики, популяционной фенетики, а также биометрической генетики</w:t>
      </w:r>
      <w:r w:rsidR="002E0C82">
        <w:rPr>
          <w:rFonts w:eastAsiaTheme="minorHAnsi"/>
          <w:lang w:eastAsia="en-US"/>
        </w:rPr>
        <w:t>; 3) д</w:t>
      </w:r>
      <w:r w:rsidR="004A17D0">
        <w:rPr>
          <w:rStyle w:val="s1"/>
        </w:rPr>
        <w:t>ля снижения себестоимости исследований целесообразно</w:t>
      </w:r>
      <w:r w:rsidR="000F65F6">
        <w:rPr>
          <w:rStyle w:val="s1"/>
        </w:rPr>
        <w:t xml:space="preserve"> поэтапное применение различных методов, начиная от наиболее простых и отн</w:t>
      </w:r>
      <w:r w:rsidR="000112B9">
        <w:rPr>
          <w:rStyle w:val="s1"/>
        </w:rPr>
        <w:t>о</w:t>
      </w:r>
      <w:r w:rsidR="000F65F6">
        <w:rPr>
          <w:rStyle w:val="s1"/>
        </w:rPr>
        <w:t xml:space="preserve">сительно </w:t>
      </w:r>
      <w:r w:rsidR="000112B9">
        <w:rPr>
          <w:rStyle w:val="s1"/>
        </w:rPr>
        <w:t>недорогих</w:t>
      </w:r>
      <w:r w:rsidR="000F65F6">
        <w:rPr>
          <w:rStyle w:val="s1"/>
        </w:rPr>
        <w:t xml:space="preserve"> методов популяционной фенетики на первом этапе</w:t>
      </w:r>
      <w:r w:rsidR="000112B9">
        <w:rPr>
          <w:rStyle w:val="s1"/>
        </w:rPr>
        <w:t xml:space="preserve"> </w:t>
      </w:r>
      <w:r w:rsidR="000F65F6">
        <w:rPr>
          <w:rStyle w:val="s1"/>
        </w:rPr>
        <w:t>массов</w:t>
      </w:r>
      <w:r w:rsidR="003D2AF6">
        <w:rPr>
          <w:rStyle w:val="s1"/>
        </w:rPr>
        <w:t>ого</w:t>
      </w:r>
      <w:r w:rsidR="000F65F6">
        <w:rPr>
          <w:rStyle w:val="s1"/>
        </w:rPr>
        <w:t xml:space="preserve"> скрининг</w:t>
      </w:r>
      <w:r w:rsidR="003D2AF6">
        <w:rPr>
          <w:rStyle w:val="s1"/>
        </w:rPr>
        <w:t>а</w:t>
      </w:r>
      <w:r w:rsidR="000F65F6">
        <w:rPr>
          <w:rStyle w:val="s1"/>
        </w:rPr>
        <w:t xml:space="preserve"> большого числа выборок со всего ареала, </w:t>
      </w:r>
      <w:r w:rsidR="000112B9">
        <w:rPr>
          <w:rStyle w:val="s1"/>
        </w:rPr>
        <w:t xml:space="preserve">до более дорогих, но максимально информативных методов ДНК-анализа на заключительном этапе, на котором выборочно исследуются «типичные» и «нетипичные» выборки, даётся обобщенная характеристика особенностей популяционной структуры вида и уточняется ранг </w:t>
      </w:r>
      <w:r w:rsidR="004A17D0">
        <w:rPr>
          <w:rStyle w:val="s1"/>
        </w:rPr>
        <w:t xml:space="preserve">выявленных внутривидовых </w:t>
      </w:r>
      <w:r w:rsidR="000112B9">
        <w:rPr>
          <w:rStyle w:val="s1"/>
        </w:rPr>
        <w:t>ареальных совокупностей.</w:t>
      </w:r>
    </w:p>
    <w:p w:rsidR="002E0C82" w:rsidRDefault="002E0C82" w:rsidP="000773AC">
      <w:pPr>
        <w:spacing w:before="40"/>
        <w:ind w:firstLine="720"/>
        <w:jc w:val="both"/>
      </w:pPr>
      <w:r>
        <w:t>Литература</w:t>
      </w:r>
    </w:p>
    <w:p w:rsidR="003D2AF6" w:rsidRDefault="003D2AF6" w:rsidP="003D2AF6">
      <w:pPr>
        <w:pStyle w:val="p3"/>
        <w:spacing w:before="0" w:beforeAutospacing="0" w:after="0" w:afterAutospacing="0"/>
        <w:ind w:firstLine="709"/>
      </w:pPr>
      <w:r w:rsidRPr="008944C8">
        <w:t>Крутовский К. В. От популяционной генетики к популяционной геномике лесных древесных видов: интегрированный популяционно-геномный подход // Генетика, 2006. Т. 42, № 10. С. 1304-1318</w:t>
      </w:r>
      <w:r>
        <w:t>.</w:t>
      </w:r>
    </w:p>
    <w:p w:rsidR="003D2AF6" w:rsidRDefault="003D2AF6" w:rsidP="002E0C82">
      <w:pPr>
        <w:ind w:firstLine="720"/>
        <w:jc w:val="both"/>
      </w:pPr>
      <w:r>
        <w:rPr>
          <w:rFonts w:ascii="TimesNewRomanPS-BoldMT" w:eastAsiaTheme="minorHAnsi" w:hAnsi="TimesNewRomanPS-BoldMT" w:cs="TimesNewRomanPS-BoldMT"/>
          <w:bCs/>
          <w:lang w:eastAsia="en-US"/>
        </w:rPr>
        <w:t xml:space="preserve">Политов Д.В. </w:t>
      </w:r>
      <w:r w:rsidRPr="00CA4533">
        <w:rPr>
          <w:rFonts w:ascii="TimesNewRomanPS-BoldMT" w:eastAsiaTheme="minorHAnsi" w:hAnsi="TimesNewRomanPS-BoldMT" w:cs="TimesNewRomanPS-BoldMT"/>
          <w:bCs/>
          <w:lang w:eastAsia="en-US"/>
        </w:rPr>
        <w:t xml:space="preserve">Генетика популяций и эволюционные взаимоотношения видов сосновых (сем. </w:t>
      </w:r>
      <w:r w:rsidRPr="00CA4533">
        <w:rPr>
          <w:rFonts w:ascii="TimesNewRomanPS-BoldMT" w:eastAsiaTheme="minorHAnsi" w:hAnsi="TimesNewRomanPS-BoldMT" w:cs="TimesNewRomanPS-BoldMT"/>
          <w:bCs/>
          <w:i/>
          <w:lang w:eastAsia="en-US"/>
        </w:rPr>
        <w:t>Pinaceae</w:t>
      </w:r>
      <w:r w:rsidRPr="00CA4533">
        <w:rPr>
          <w:rFonts w:ascii="TimesNewRomanPS-BoldMT" w:eastAsiaTheme="minorHAnsi" w:hAnsi="TimesNewRomanPS-BoldMT" w:cs="TimesNewRomanPS-BoldMT"/>
          <w:bCs/>
          <w:lang w:eastAsia="en-US"/>
        </w:rPr>
        <w:t>) Северной Евразии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 xml:space="preserve"> / автореферат дисс. докт. биол. наук. М.: ИОГен, 2007. 47 с.</w:t>
      </w:r>
    </w:p>
    <w:p w:rsidR="00F46A73" w:rsidRPr="008944C8" w:rsidRDefault="002E0C82" w:rsidP="00B36D20">
      <w:pPr>
        <w:ind w:firstLine="720"/>
        <w:jc w:val="both"/>
      </w:pPr>
      <w:r w:rsidRPr="008944C8">
        <w:t>Семериков Л.Ф. Популяционная структура древесных растений. - М.: Наука, 1986. - 140 с.</w:t>
      </w:r>
    </w:p>
    <w:sectPr w:rsidR="00F46A73" w:rsidRPr="008944C8" w:rsidSect="00872AE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1C" w:rsidRDefault="00752D1C" w:rsidP="00343C95">
      <w:r>
        <w:separator/>
      </w:r>
    </w:p>
  </w:endnote>
  <w:endnote w:type="continuationSeparator" w:id="1">
    <w:p w:rsidR="00752D1C" w:rsidRDefault="00752D1C" w:rsidP="0034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1C" w:rsidRDefault="00752D1C" w:rsidP="00343C95">
      <w:r>
        <w:separator/>
      </w:r>
    </w:p>
  </w:footnote>
  <w:footnote w:type="continuationSeparator" w:id="1">
    <w:p w:rsidR="00752D1C" w:rsidRDefault="00752D1C" w:rsidP="00343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00" w:rsidRDefault="00045400">
    <w:pPr>
      <w:pStyle w:val="a9"/>
      <w:jc w:val="right"/>
    </w:pPr>
  </w:p>
  <w:p w:rsidR="00045400" w:rsidRDefault="000454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4D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57B"/>
    <w:rsid w:val="000112B9"/>
    <w:rsid w:val="00042031"/>
    <w:rsid w:val="00045400"/>
    <w:rsid w:val="000464DE"/>
    <w:rsid w:val="00060B7F"/>
    <w:rsid w:val="000773AC"/>
    <w:rsid w:val="000B7ED1"/>
    <w:rsid w:val="000C3040"/>
    <w:rsid w:val="000D47B2"/>
    <w:rsid w:val="000E6571"/>
    <w:rsid w:val="000F65F6"/>
    <w:rsid w:val="0011221B"/>
    <w:rsid w:val="00135E5B"/>
    <w:rsid w:val="0019489D"/>
    <w:rsid w:val="001F3F3F"/>
    <w:rsid w:val="001F7A3D"/>
    <w:rsid w:val="00206BF7"/>
    <w:rsid w:val="002217EC"/>
    <w:rsid w:val="002E0C82"/>
    <w:rsid w:val="00325982"/>
    <w:rsid w:val="00343C95"/>
    <w:rsid w:val="00347CFF"/>
    <w:rsid w:val="00373899"/>
    <w:rsid w:val="003D2AF6"/>
    <w:rsid w:val="00431209"/>
    <w:rsid w:val="00437317"/>
    <w:rsid w:val="00465716"/>
    <w:rsid w:val="004A17D0"/>
    <w:rsid w:val="004B4B8D"/>
    <w:rsid w:val="004C4994"/>
    <w:rsid w:val="004D0AD3"/>
    <w:rsid w:val="004D63E7"/>
    <w:rsid w:val="004E5855"/>
    <w:rsid w:val="005848AE"/>
    <w:rsid w:val="00587FFB"/>
    <w:rsid w:val="00636A3E"/>
    <w:rsid w:val="00641FA5"/>
    <w:rsid w:val="00647BEC"/>
    <w:rsid w:val="00654F7C"/>
    <w:rsid w:val="006742DF"/>
    <w:rsid w:val="006773CE"/>
    <w:rsid w:val="00682F70"/>
    <w:rsid w:val="006B4736"/>
    <w:rsid w:val="00707A19"/>
    <w:rsid w:val="00734844"/>
    <w:rsid w:val="00743F18"/>
    <w:rsid w:val="00752D1C"/>
    <w:rsid w:val="007674BA"/>
    <w:rsid w:val="007853E8"/>
    <w:rsid w:val="007901E8"/>
    <w:rsid w:val="007A03B5"/>
    <w:rsid w:val="007F1199"/>
    <w:rsid w:val="007F37F6"/>
    <w:rsid w:val="00857784"/>
    <w:rsid w:val="00864106"/>
    <w:rsid w:val="00872AE9"/>
    <w:rsid w:val="008847E7"/>
    <w:rsid w:val="008A3729"/>
    <w:rsid w:val="008F2383"/>
    <w:rsid w:val="00924B8F"/>
    <w:rsid w:val="0094651B"/>
    <w:rsid w:val="00947CCF"/>
    <w:rsid w:val="00956B53"/>
    <w:rsid w:val="00964FA0"/>
    <w:rsid w:val="00A1663A"/>
    <w:rsid w:val="00A42E8D"/>
    <w:rsid w:val="00A519D9"/>
    <w:rsid w:val="00B05064"/>
    <w:rsid w:val="00B35C0D"/>
    <w:rsid w:val="00B36D20"/>
    <w:rsid w:val="00B4001E"/>
    <w:rsid w:val="00B51045"/>
    <w:rsid w:val="00BC16B1"/>
    <w:rsid w:val="00BD2B00"/>
    <w:rsid w:val="00BF4AE0"/>
    <w:rsid w:val="00C01058"/>
    <w:rsid w:val="00C31063"/>
    <w:rsid w:val="00C3502F"/>
    <w:rsid w:val="00C968FE"/>
    <w:rsid w:val="00CA4533"/>
    <w:rsid w:val="00CC1A7B"/>
    <w:rsid w:val="00CF01F8"/>
    <w:rsid w:val="00D27044"/>
    <w:rsid w:val="00D662F3"/>
    <w:rsid w:val="00DA65C2"/>
    <w:rsid w:val="00DA7910"/>
    <w:rsid w:val="00DB1CEE"/>
    <w:rsid w:val="00DC0C3C"/>
    <w:rsid w:val="00DD21C0"/>
    <w:rsid w:val="00DD6064"/>
    <w:rsid w:val="00DE1AA9"/>
    <w:rsid w:val="00E1634C"/>
    <w:rsid w:val="00E73D07"/>
    <w:rsid w:val="00E96E9A"/>
    <w:rsid w:val="00EA0AB2"/>
    <w:rsid w:val="00EA5AC5"/>
    <w:rsid w:val="00EC6700"/>
    <w:rsid w:val="00F013F8"/>
    <w:rsid w:val="00F20A29"/>
    <w:rsid w:val="00F2457B"/>
    <w:rsid w:val="00F46A73"/>
    <w:rsid w:val="00F9534A"/>
    <w:rsid w:val="00FA29C7"/>
    <w:rsid w:val="00FA7A0E"/>
    <w:rsid w:val="00FB1ABB"/>
    <w:rsid w:val="00FF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7B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2457B"/>
  </w:style>
  <w:style w:type="paragraph" w:customStyle="1" w:styleId="p3">
    <w:name w:val="p3"/>
    <w:basedOn w:val="a"/>
    <w:rsid w:val="00F2457B"/>
    <w:pPr>
      <w:spacing w:before="100" w:beforeAutospacing="1" w:after="100" w:afterAutospacing="1"/>
    </w:pPr>
  </w:style>
  <w:style w:type="character" w:styleId="a3">
    <w:name w:val="annotation reference"/>
    <w:rsid w:val="00A519D9"/>
    <w:rPr>
      <w:sz w:val="16"/>
      <w:szCs w:val="16"/>
    </w:rPr>
  </w:style>
  <w:style w:type="paragraph" w:styleId="a4">
    <w:name w:val="annotation text"/>
    <w:basedOn w:val="a"/>
    <w:link w:val="a5"/>
    <w:rsid w:val="00A519D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519D9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1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9D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54F7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647BEC"/>
    <w:pPr>
      <w:ind w:left="720" w:hanging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7BEC"/>
    <w:rPr>
      <w:rFonts w:eastAsia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3C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C95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43C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3C95"/>
    <w:rPr>
      <w:rFonts w:eastAsia="Times New Roman"/>
      <w:lang w:eastAsia="ru-RU"/>
    </w:rPr>
  </w:style>
  <w:style w:type="table" w:styleId="ad">
    <w:name w:val="Table Grid"/>
    <w:basedOn w:val="a1"/>
    <w:uiPriority w:val="59"/>
    <w:rsid w:val="00BF4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042031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042031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@aiv.kir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glotov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rh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2015-07-05T07:37:00Z</dcterms:created>
  <dcterms:modified xsi:type="dcterms:W3CDTF">2015-07-05T09:35:00Z</dcterms:modified>
</cp:coreProperties>
</file>