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DE" w:rsidRPr="004535DF" w:rsidRDefault="00CC1DDE" w:rsidP="00CC1DDE">
      <w:pPr>
        <w:jc w:val="center"/>
        <w:rPr>
          <w:b/>
          <w:sz w:val="24"/>
          <w:szCs w:val="24"/>
        </w:rPr>
      </w:pPr>
      <w:r w:rsidRPr="004535DF">
        <w:rPr>
          <w:b/>
          <w:sz w:val="24"/>
          <w:szCs w:val="24"/>
        </w:rPr>
        <w:t>ИЗУЧЕНИЕ ХЛОРОПЛАСТНОГО ГЕНОМА ЛИСТВЕННИЦЫ СИБИРСКОЙ (</w:t>
      </w:r>
      <w:r w:rsidRPr="004535DF">
        <w:rPr>
          <w:b/>
          <w:i/>
          <w:sz w:val="24"/>
          <w:szCs w:val="24"/>
          <w:lang w:val="en-US"/>
        </w:rPr>
        <w:t>L</w:t>
      </w:r>
      <w:r w:rsidRPr="004535DF">
        <w:rPr>
          <w:b/>
          <w:i/>
          <w:sz w:val="24"/>
          <w:szCs w:val="24"/>
        </w:rPr>
        <w:t>arix sibirica</w:t>
      </w:r>
      <w:r w:rsidRPr="004535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L</w:t>
      </w:r>
      <w:r w:rsidRPr="004535DF">
        <w:rPr>
          <w:b/>
          <w:sz w:val="24"/>
          <w:szCs w:val="24"/>
        </w:rPr>
        <w:t>edeb.) И РАЗРАБОТКА ПОЛИМОРФНЫХ ХЛОРОПЛАСТНЫХ МАРКЕРОВ</w:t>
      </w:r>
    </w:p>
    <w:p w:rsidR="00CC1DDE" w:rsidRPr="009B54AA" w:rsidRDefault="00CC1DDE" w:rsidP="00CC1DDE">
      <w:pPr>
        <w:spacing w:before="240"/>
        <w:jc w:val="center"/>
        <w:rPr>
          <w:sz w:val="24"/>
          <w:szCs w:val="24"/>
          <w:vertAlign w:val="superscript"/>
        </w:rPr>
      </w:pPr>
      <w:r w:rsidRPr="009B54AA">
        <w:rPr>
          <w:sz w:val="24"/>
          <w:szCs w:val="24"/>
          <w:u w:val="single"/>
        </w:rPr>
        <w:t>Бондар Е. И.</w:t>
      </w:r>
      <w:r w:rsidRPr="009B54AA">
        <w:rPr>
          <w:sz w:val="24"/>
          <w:szCs w:val="24"/>
          <w:u w:val="single"/>
          <w:vertAlign w:val="superscript"/>
        </w:rPr>
        <w:t>1</w:t>
      </w:r>
      <w:r>
        <w:rPr>
          <w:sz w:val="24"/>
          <w:szCs w:val="24"/>
        </w:rPr>
        <w:t>, Путинцева Ю. А.</w:t>
      </w:r>
      <w:r w:rsidRPr="009B54A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Орешкова Н. В.</w:t>
      </w:r>
      <w:r w:rsidRPr="009B54AA">
        <w:rPr>
          <w:sz w:val="24"/>
          <w:szCs w:val="24"/>
          <w:vertAlign w:val="superscript"/>
        </w:rPr>
        <w:t>1,2</w:t>
      </w:r>
      <w:r>
        <w:rPr>
          <w:sz w:val="24"/>
          <w:szCs w:val="24"/>
        </w:rPr>
        <w:t>, Крутовский К. В.</w:t>
      </w:r>
      <w:r w:rsidRPr="009B54AA">
        <w:rPr>
          <w:sz w:val="24"/>
          <w:szCs w:val="24"/>
          <w:vertAlign w:val="superscript"/>
        </w:rPr>
        <w:t>1,3,4,5</w:t>
      </w:r>
    </w:p>
    <w:p w:rsidR="00CC1DDE" w:rsidRPr="00AD2A6B" w:rsidRDefault="00CC1DDE" w:rsidP="00CC1DDE">
      <w:pPr>
        <w:jc w:val="center"/>
        <w:rPr>
          <w:sz w:val="24"/>
          <w:szCs w:val="24"/>
          <w:u w:val="single"/>
        </w:rPr>
      </w:pPr>
      <w:r w:rsidRPr="00AD2A6B">
        <w:rPr>
          <w:sz w:val="24"/>
          <w:szCs w:val="24"/>
          <w:vertAlign w:val="superscript"/>
        </w:rPr>
        <w:t>1</w:t>
      </w:r>
      <w:r w:rsidRPr="00AD2A6B">
        <w:rPr>
          <w:sz w:val="24"/>
          <w:szCs w:val="24"/>
        </w:rPr>
        <w:t xml:space="preserve">Сибирский федеральный университет, Красноярск, Россия, </w:t>
      </w:r>
      <w:r w:rsidR="003800CB">
        <w:fldChar w:fldCharType="begin"/>
      </w:r>
      <w:r w:rsidR="003800CB">
        <w:instrText xml:space="preserve"> HYPERLINK "mailto:bone-post@ya.ru" </w:instrText>
      </w:r>
      <w:r w:rsidR="003800CB">
        <w:fldChar w:fldCharType="separate"/>
      </w:r>
      <w:r w:rsidRPr="00AD2A6B">
        <w:rPr>
          <w:rStyle w:val="Hyperlink"/>
          <w:sz w:val="24"/>
          <w:szCs w:val="24"/>
          <w:lang w:val="en-US"/>
        </w:rPr>
        <w:t>bone</w:t>
      </w:r>
      <w:r w:rsidRPr="00AD2A6B">
        <w:rPr>
          <w:rStyle w:val="Hyperlink"/>
          <w:sz w:val="24"/>
          <w:szCs w:val="24"/>
        </w:rPr>
        <w:t>-</w:t>
      </w:r>
      <w:r w:rsidRPr="00AD2A6B">
        <w:rPr>
          <w:rStyle w:val="Hyperlink"/>
          <w:sz w:val="24"/>
          <w:szCs w:val="24"/>
          <w:lang w:val="en-US"/>
        </w:rPr>
        <w:t>post</w:t>
      </w:r>
      <w:r w:rsidRPr="00AD2A6B">
        <w:rPr>
          <w:rStyle w:val="Hyperlink"/>
          <w:sz w:val="24"/>
          <w:szCs w:val="24"/>
        </w:rPr>
        <w:t>@</w:t>
      </w:r>
      <w:proofErr w:type="spellStart"/>
      <w:r w:rsidRPr="00AD2A6B">
        <w:rPr>
          <w:rStyle w:val="Hyperlink"/>
          <w:sz w:val="24"/>
          <w:szCs w:val="24"/>
          <w:lang w:val="en-US"/>
        </w:rPr>
        <w:t>ya</w:t>
      </w:r>
      <w:proofErr w:type="spellEnd"/>
      <w:r w:rsidRPr="00AD2A6B">
        <w:rPr>
          <w:rStyle w:val="Hyperlink"/>
          <w:sz w:val="24"/>
          <w:szCs w:val="24"/>
        </w:rPr>
        <w:t>.</w:t>
      </w:r>
      <w:proofErr w:type="spellStart"/>
      <w:r w:rsidRPr="00AD2A6B">
        <w:rPr>
          <w:rStyle w:val="Hyperlink"/>
          <w:sz w:val="24"/>
          <w:szCs w:val="24"/>
          <w:lang w:val="en-US"/>
        </w:rPr>
        <w:t>ru</w:t>
      </w:r>
      <w:proofErr w:type="spellEnd"/>
      <w:r w:rsidR="003800CB">
        <w:rPr>
          <w:rStyle w:val="Hyperlink"/>
          <w:sz w:val="24"/>
          <w:szCs w:val="24"/>
          <w:lang w:val="en-US"/>
        </w:rPr>
        <w:fldChar w:fldCharType="end"/>
      </w:r>
      <w:r w:rsidRPr="00AD2A6B">
        <w:rPr>
          <w:sz w:val="24"/>
          <w:szCs w:val="24"/>
          <w:u w:val="single"/>
        </w:rPr>
        <w:t>;</w:t>
      </w:r>
    </w:p>
    <w:p w:rsidR="00CC1DDE" w:rsidRDefault="00CC1DDE" w:rsidP="00CC1DDE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  <w:vertAlign w:val="superscript"/>
        </w:rPr>
        <w:t>2</w:t>
      </w:r>
      <w:r w:rsidRPr="00AD2A6B">
        <w:rPr>
          <w:iCs/>
          <w:sz w:val="24"/>
          <w:szCs w:val="24"/>
        </w:rPr>
        <w:t xml:space="preserve">Институт леса им. В.Н. Сукачева СО РАН, </w:t>
      </w:r>
      <w:r w:rsidR="000E04E2" w:rsidRPr="000E04E2">
        <w:rPr>
          <w:iCs/>
          <w:sz w:val="24"/>
          <w:szCs w:val="24"/>
        </w:rPr>
        <w:t xml:space="preserve">Красноярск, </w:t>
      </w:r>
      <w:r w:rsidRPr="00AD2A6B">
        <w:rPr>
          <w:iCs/>
          <w:sz w:val="24"/>
          <w:szCs w:val="24"/>
        </w:rPr>
        <w:t>Россия</w:t>
      </w:r>
      <w:r>
        <w:rPr>
          <w:iCs/>
          <w:sz w:val="24"/>
          <w:szCs w:val="24"/>
        </w:rPr>
        <w:t>;</w:t>
      </w:r>
    </w:p>
    <w:p w:rsidR="00CC1DDE" w:rsidRPr="00AD2A6B" w:rsidRDefault="00CC1DDE" w:rsidP="00CC1DDE">
      <w:pPr>
        <w:jc w:val="center"/>
        <w:rPr>
          <w:sz w:val="24"/>
          <w:szCs w:val="24"/>
          <w:lang w:val="en-US"/>
        </w:rPr>
      </w:pPr>
      <w:proofErr w:type="gramStart"/>
      <w:r w:rsidRPr="009B54AA">
        <w:rPr>
          <w:sz w:val="24"/>
          <w:szCs w:val="24"/>
          <w:vertAlign w:val="superscript"/>
          <w:lang w:val="en-US"/>
        </w:rPr>
        <w:t>3</w:t>
      </w:r>
      <w:r w:rsidR="000E04E2" w:rsidRPr="000E04E2">
        <w:rPr>
          <w:sz w:val="24"/>
          <w:szCs w:val="24"/>
          <w:lang w:val="en-US"/>
        </w:rPr>
        <w:t xml:space="preserve">Гёттингенский </w:t>
      </w:r>
      <w:proofErr w:type="spellStart"/>
      <w:r w:rsidR="000E04E2" w:rsidRPr="000E04E2">
        <w:rPr>
          <w:sz w:val="24"/>
          <w:szCs w:val="24"/>
          <w:lang w:val="en-US"/>
        </w:rPr>
        <w:t>университет</w:t>
      </w:r>
      <w:proofErr w:type="spellEnd"/>
      <w:r w:rsidR="000E04E2" w:rsidRPr="000E04E2">
        <w:rPr>
          <w:sz w:val="24"/>
          <w:szCs w:val="24"/>
          <w:lang w:val="en-US"/>
        </w:rPr>
        <w:t xml:space="preserve"> </w:t>
      </w:r>
      <w:proofErr w:type="spellStart"/>
      <w:r w:rsidR="000E04E2" w:rsidRPr="000E04E2">
        <w:rPr>
          <w:sz w:val="24"/>
          <w:szCs w:val="24"/>
          <w:lang w:val="en-US"/>
        </w:rPr>
        <w:t>им</w:t>
      </w:r>
      <w:proofErr w:type="spellEnd"/>
      <w:r w:rsidR="000E04E2" w:rsidRPr="000E04E2">
        <w:rPr>
          <w:sz w:val="24"/>
          <w:szCs w:val="24"/>
          <w:lang w:val="en-US"/>
        </w:rPr>
        <w:t>.</w:t>
      </w:r>
      <w:proofErr w:type="gramEnd"/>
      <w:r w:rsidR="000E04E2" w:rsidRPr="000E04E2">
        <w:rPr>
          <w:sz w:val="24"/>
          <w:szCs w:val="24"/>
          <w:lang w:val="en-US"/>
        </w:rPr>
        <w:t xml:space="preserve"> </w:t>
      </w:r>
      <w:proofErr w:type="spellStart"/>
      <w:r w:rsidR="000E04E2" w:rsidRPr="000E04E2">
        <w:rPr>
          <w:sz w:val="24"/>
          <w:szCs w:val="24"/>
          <w:lang w:val="en-US"/>
        </w:rPr>
        <w:t>Георга-Августа</w:t>
      </w:r>
      <w:proofErr w:type="spellEnd"/>
      <w:r w:rsidR="000E04E2" w:rsidRPr="000E04E2">
        <w:rPr>
          <w:sz w:val="24"/>
          <w:szCs w:val="24"/>
          <w:lang w:val="en-US"/>
        </w:rPr>
        <w:t xml:space="preserve">, </w:t>
      </w:r>
      <w:proofErr w:type="spellStart"/>
      <w:r w:rsidR="000E04E2" w:rsidRPr="000E04E2">
        <w:rPr>
          <w:sz w:val="24"/>
          <w:szCs w:val="24"/>
          <w:lang w:val="en-US"/>
        </w:rPr>
        <w:t>Гёттинген</w:t>
      </w:r>
      <w:proofErr w:type="spellEnd"/>
      <w:r w:rsidR="000E04E2" w:rsidRPr="000E04E2">
        <w:rPr>
          <w:sz w:val="24"/>
          <w:szCs w:val="24"/>
          <w:lang w:val="en-US"/>
        </w:rPr>
        <w:t xml:space="preserve">, </w:t>
      </w:r>
      <w:proofErr w:type="spellStart"/>
      <w:r w:rsidR="000E04E2" w:rsidRPr="000E04E2">
        <w:rPr>
          <w:sz w:val="24"/>
          <w:szCs w:val="24"/>
          <w:lang w:val="en-US"/>
        </w:rPr>
        <w:t>Германия</w:t>
      </w:r>
      <w:proofErr w:type="spellEnd"/>
      <w:r w:rsidRPr="00AD2A6B">
        <w:rPr>
          <w:sz w:val="24"/>
          <w:szCs w:val="24"/>
          <w:lang w:val="en-US"/>
        </w:rPr>
        <w:t>;</w:t>
      </w:r>
    </w:p>
    <w:p w:rsidR="00CC1DDE" w:rsidRDefault="00CC1DDE" w:rsidP="00CC1DDE">
      <w:pPr>
        <w:jc w:val="center"/>
        <w:rPr>
          <w:sz w:val="24"/>
          <w:szCs w:val="24"/>
        </w:rPr>
      </w:pPr>
      <w:r w:rsidRPr="00AD2A6B">
        <w:rPr>
          <w:sz w:val="24"/>
          <w:szCs w:val="24"/>
          <w:vertAlign w:val="superscript"/>
        </w:rPr>
        <w:t>4</w:t>
      </w:r>
      <w:r w:rsidRPr="00AD2A6B">
        <w:rPr>
          <w:sz w:val="24"/>
          <w:szCs w:val="24"/>
        </w:rPr>
        <w:t>Институт общей генетики им. Н.И. Вавилова РАН, Москва, Россия</w:t>
      </w:r>
      <w:r>
        <w:rPr>
          <w:sz w:val="24"/>
          <w:szCs w:val="24"/>
        </w:rPr>
        <w:t>;</w:t>
      </w:r>
    </w:p>
    <w:p w:rsidR="00CC1DDE" w:rsidRPr="009B54AA" w:rsidRDefault="00CC1DDE" w:rsidP="00CC1DDE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9B54AA">
        <w:rPr>
          <w:vertAlign w:val="superscript"/>
          <w:lang w:val="en-US"/>
        </w:rPr>
        <w:t>5</w:t>
      </w:r>
      <w:r w:rsidR="003800CB" w:rsidRPr="003800CB">
        <w:rPr>
          <w:lang w:val="en-US"/>
        </w:rPr>
        <w:t xml:space="preserve">Техасский </w:t>
      </w:r>
      <w:proofErr w:type="spellStart"/>
      <w:r w:rsidR="003800CB" w:rsidRPr="003800CB">
        <w:rPr>
          <w:lang w:val="en-US"/>
        </w:rPr>
        <w:t>университет</w:t>
      </w:r>
      <w:proofErr w:type="spellEnd"/>
      <w:r w:rsidR="003800CB" w:rsidRPr="003800CB">
        <w:rPr>
          <w:lang w:val="en-US"/>
        </w:rPr>
        <w:t xml:space="preserve"> A&amp;M, </w:t>
      </w:r>
      <w:proofErr w:type="spellStart"/>
      <w:r w:rsidR="003800CB" w:rsidRPr="003800CB">
        <w:rPr>
          <w:lang w:val="en-US"/>
        </w:rPr>
        <w:t>Колледж-Стейшен</w:t>
      </w:r>
      <w:proofErr w:type="spellEnd"/>
      <w:r w:rsidR="003800CB" w:rsidRPr="003800CB">
        <w:rPr>
          <w:lang w:val="en-US"/>
        </w:rPr>
        <w:t xml:space="preserve">, </w:t>
      </w:r>
      <w:proofErr w:type="spellStart"/>
      <w:r w:rsidR="003800CB" w:rsidRPr="003800CB">
        <w:rPr>
          <w:lang w:val="en-US"/>
        </w:rPr>
        <w:t>Техас</w:t>
      </w:r>
      <w:proofErr w:type="spellEnd"/>
      <w:r w:rsidR="003800CB" w:rsidRPr="003800CB">
        <w:rPr>
          <w:lang w:val="en-US"/>
        </w:rPr>
        <w:t>, США</w:t>
      </w:r>
    </w:p>
    <w:p w:rsidR="00CC1DDE" w:rsidRPr="005D3D5A" w:rsidRDefault="00E604B3" w:rsidP="00CC1DDE">
      <w:pPr>
        <w:spacing w:before="2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 w:rsidRPr="005D3D5A">
        <w:rPr>
          <w:sz w:val="24"/>
          <w:szCs w:val="24"/>
        </w:rPr>
        <w:t>цел</w:t>
      </w:r>
      <w:r>
        <w:rPr>
          <w:sz w:val="24"/>
          <w:szCs w:val="24"/>
        </w:rPr>
        <w:t>ями</w:t>
      </w:r>
      <w:r w:rsidRPr="005D3D5A">
        <w:rPr>
          <w:sz w:val="24"/>
          <w:szCs w:val="24"/>
        </w:rPr>
        <w:t xml:space="preserve"> </w:t>
      </w:r>
      <w:r w:rsidR="00CC1DDE" w:rsidRPr="005D3D5A">
        <w:rPr>
          <w:sz w:val="24"/>
          <w:szCs w:val="24"/>
        </w:rPr>
        <w:t>данного исследования явля</w:t>
      </w:r>
      <w:r w:rsidR="00CC1DDE">
        <w:rPr>
          <w:sz w:val="24"/>
          <w:szCs w:val="24"/>
        </w:rPr>
        <w:t>лись</w:t>
      </w:r>
      <w:r w:rsidR="00CC1DDE" w:rsidRPr="005D3D5A">
        <w:rPr>
          <w:sz w:val="24"/>
          <w:szCs w:val="24"/>
        </w:rPr>
        <w:t xml:space="preserve"> сборка и аннотирование хлоропластного генома лиственницы сибирской (</w:t>
      </w:r>
      <w:r w:rsidR="00CC1DDE" w:rsidRPr="005D3D5A">
        <w:rPr>
          <w:i/>
          <w:sz w:val="24"/>
          <w:szCs w:val="24"/>
        </w:rPr>
        <w:t>Larix sibirica</w:t>
      </w:r>
      <w:r w:rsidR="00CC1DDE" w:rsidRPr="005D3D5A">
        <w:rPr>
          <w:sz w:val="24"/>
          <w:szCs w:val="24"/>
        </w:rPr>
        <w:t xml:space="preserve"> Ledeb., 1833), а также поиск</w:t>
      </w:r>
      <w:r w:rsidR="00CC1DDE" w:rsidRPr="00B8794C">
        <w:rPr>
          <w:sz w:val="24"/>
          <w:szCs w:val="24"/>
        </w:rPr>
        <w:t xml:space="preserve"> </w:t>
      </w:r>
      <w:r w:rsidR="00CC1DDE">
        <w:rPr>
          <w:sz w:val="24"/>
          <w:szCs w:val="24"/>
        </w:rPr>
        <w:t xml:space="preserve">полиморфных генетических маркеров – простых микросателлитных повторов </w:t>
      </w:r>
      <w:r w:rsidR="00CC1DDE" w:rsidRPr="00AD2A6B">
        <w:rPr>
          <w:sz w:val="24"/>
          <w:szCs w:val="24"/>
        </w:rPr>
        <w:t>(</w:t>
      </w:r>
      <w:r w:rsidR="00CC1DDE" w:rsidRPr="00FB43D2">
        <w:rPr>
          <w:sz w:val="24"/>
          <w:szCs w:val="24"/>
          <w:lang w:val="en-US"/>
        </w:rPr>
        <w:t>SSRs</w:t>
      </w:r>
      <w:r w:rsidR="00CC1DDE">
        <w:rPr>
          <w:sz w:val="24"/>
          <w:szCs w:val="24"/>
        </w:rPr>
        <w:t>) и</w:t>
      </w:r>
      <w:r w:rsidR="00CC1DDE" w:rsidRPr="005D3D5A">
        <w:rPr>
          <w:sz w:val="24"/>
          <w:szCs w:val="24"/>
        </w:rPr>
        <w:t xml:space="preserve"> однонуклеотидных полиморфизмов (</w:t>
      </w:r>
      <w:r w:rsidR="00CC1DDE" w:rsidRPr="005D3D5A">
        <w:rPr>
          <w:sz w:val="24"/>
          <w:szCs w:val="24"/>
          <w:lang w:val="en-US"/>
        </w:rPr>
        <w:t>SNP</w:t>
      </w:r>
      <w:r w:rsidR="00CC1DDE" w:rsidRPr="005D3D5A">
        <w:rPr>
          <w:sz w:val="24"/>
          <w:szCs w:val="24"/>
        </w:rPr>
        <w:t>).</w:t>
      </w:r>
      <w:r w:rsidR="00CC1DDE">
        <w:rPr>
          <w:sz w:val="24"/>
          <w:szCs w:val="24"/>
        </w:rPr>
        <w:t xml:space="preserve"> </w:t>
      </w:r>
      <w:r w:rsidR="00CC1DDE" w:rsidRPr="005D3D5A">
        <w:rPr>
          <w:sz w:val="24"/>
          <w:szCs w:val="24"/>
        </w:rPr>
        <w:t xml:space="preserve">Для сборки генома использовались данные полногеномного секвенирования </w:t>
      </w:r>
      <w:r w:rsidR="00CC1DDE" w:rsidRPr="005D3D5A">
        <w:rPr>
          <w:i/>
          <w:sz w:val="24"/>
          <w:szCs w:val="24"/>
        </w:rPr>
        <w:t>L. sibirica</w:t>
      </w:r>
      <w:r w:rsidR="00CC1DDE" w:rsidRPr="005D3D5A">
        <w:rPr>
          <w:sz w:val="24"/>
          <w:szCs w:val="24"/>
        </w:rPr>
        <w:t xml:space="preserve">, полученные на приборе Illumina HiSeq2000 в Лаборатории лесной геномики СФУ под руководством проф. К. В. </w:t>
      </w:r>
      <w:r w:rsidR="00CC1DDE" w:rsidRPr="004535DF">
        <w:rPr>
          <w:sz w:val="24"/>
          <w:szCs w:val="24"/>
        </w:rPr>
        <w:t>Крутовского</w:t>
      </w:r>
      <w:r w:rsidR="00CC1DDE">
        <w:rPr>
          <w:sz w:val="24"/>
          <w:szCs w:val="24"/>
        </w:rPr>
        <w:t xml:space="preserve"> и созданной в 2014 г. на грант от </w:t>
      </w:r>
      <w:r w:rsidR="00CC1DDE" w:rsidRPr="00135EE3">
        <w:rPr>
          <w:sz w:val="24"/>
          <w:szCs w:val="24"/>
        </w:rPr>
        <w:t>Правительств</w:t>
      </w:r>
      <w:r w:rsidR="00CC1DDE">
        <w:rPr>
          <w:sz w:val="24"/>
          <w:szCs w:val="24"/>
        </w:rPr>
        <w:t>а</w:t>
      </w:r>
      <w:r w:rsidR="00CC1DDE" w:rsidRPr="00135EE3">
        <w:rPr>
          <w:sz w:val="24"/>
          <w:szCs w:val="24"/>
        </w:rPr>
        <w:t xml:space="preserve"> РФ</w:t>
      </w:r>
      <w:r w:rsidR="00CC1DDE" w:rsidRPr="004535DF">
        <w:rPr>
          <w:sz w:val="24"/>
          <w:szCs w:val="24"/>
        </w:rPr>
        <w:t>. Образцы ДНК были взяты для трех деревьев: красноярского, хакасского и уральского.</w:t>
      </w:r>
      <w:r w:rsidR="00CC1DDE" w:rsidRPr="005D3D5A">
        <w:rPr>
          <w:sz w:val="24"/>
          <w:szCs w:val="24"/>
        </w:rPr>
        <w:t xml:space="preserve"> Ассемблирование производилось с использованием программ картирования Bowtie2 и геномного ассемблера SPAdes. Аннотирование генома проводилось при помощи сервиса Rapid Annotation using Subsystem Technology (RAST) .Для поиска </w:t>
      </w:r>
      <w:r w:rsidR="00CC1DDE" w:rsidRPr="005D3D5A">
        <w:rPr>
          <w:sz w:val="24"/>
          <w:szCs w:val="24"/>
          <w:lang w:val="en-US"/>
        </w:rPr>
        <w:t>SNPs</w:t>
      </w:r>
      <w:r w:rsidR="00CC1DDE" w:rsidRPr="005D3D5A">
        <w:rPr>
          <w:sz w:val="24"/>
          <w:szCs w:val="24"/>
        </w:rPr>
        <w:t xml:space="preserve"> в хакасской и красноярской популяциях использовались программы Bowtie2 и Ugene.</w:t>
      </w:r>
    </w:p>
    <w:p w:rsidR="00CC1DDE" w:rsidRPr="00AD2A6B" w:rsidRDefault="00CC1DDE" w:rsidP="00CC1DDE">
      <w:pPr>
        <w:tabs>
          <w:tab w:val="left" w:pos="2127"/>
        </w:tabs>
        <w:ind w:firstLine="709"/>
        <w:jc w:val="both"/>
        <w:rPr>
          <w:sz w:val="24"/>
          <w:szCs w:val="24"/>
        </w:rPr>
      </w:pPr>
      <w:r w:rsidRPr="005D3D5A">
        <w:rPr>
          <w:sz w:val="24"/>
          <w:szCs w:val="24"/>
        </w:rPr>
        <w:t xml:space="preserve">Длина хлоропластного генома </w:t>
      </w:r>
      <w:r w:rsidRPr="004D31DB">
        <w:rPr>
          <w:i/>
          <w:sz w:val="24"/>
          <w:szCs w:val="24"/>
        </w:rPr>
        <w:t>L. sibirica</w:t>
      </w:r>
      <w:r w:rsidRPr="005D3D5A">
        <w:rPr>
          <w:sz w:val="24"/>
          <w:szCs w:val="24"/>
        </w:rPr>
        <w:t xml:space="preserve"> составила 122561 bp и близка к 122474 bp у близкородственной </w:t>
      </w:r>
      <w:r w:rsidRPr="005D3D5A">
        <w:rPr>
          <w:i/>
          <w:sz w:val="24"/>
          <w:szCs w:val="24"/>
        </w:rPr>
        <w:t>Larix decidua</w:t>
      </w:r>
      <w:r w:rsidRPr="005D3D5A">
        <w:rPr>
          <w:sz w:val="24"/>
          <w:szCs w:val="24"/>
        </w:rPr>
        <w:t xml:space="preserve"> Mill. В результате аннотирования и сравнения полученных данных с уже имеющимися близкородственными видами </w:t>
      </w:r>
      <w:r w:rsidRPr="005D3D5A">
        <w:rPr>
          <w:i/>
          <w:sz w:val="24"/>
          <w:szCs w:val="24"/>
        </w:rPr>
        <w:t>L. decidua</w:t>
      </w:r>
      <w:r w:rsidRPr="005D3D5A">
        <w:rPr>
          <w:sz w:val="24"/>
          <w:szCs w:val="24"/>
        </w:rPr>
        <w:t xml:space="preserve"> и </w:t>
      </w:r>
      <w:r w:rsidRPr="005D3D5A">
        <w:rPr>
          <w:i/>
          <w:sz w:val="24"/>
          <w:szCs w:val="24"/>
        </w:rPr>
        <w:t>L. occidentalis</w:t>
      </w:r>
      <w:r w:rsidRPr="005D3D5A">
        <w:rPr>
          <w:sz w:val="24"/>
          <w:szCs w:val="24"/>
        </w:rPr>
        <w:t xml:space="preserve">, был выявлен 121 кодирующий участок, из которых 34 соответствуют генам тРНК и 87 CDS. </w:t>
      </w:r>
      <w:r>
        <w:rPr>
          <w:sz w:val="24"/>
          <w:szCs w:val="24"/>
        </w:rPr>
        <w:t>Среди трех деревьев</w:t>
      </w:r>
      <w:r w:rsidRPr="00AD2A6B">
        <w:rPr>
          <w:sz w:val="24"/>
          <w:szCs w:val="24"/>
        </w:rPr>
        <w:t xml:space="preserve"> найдено </w:t>
      </w:r>
      <w:r>
        <w:rPr>
          <w:sz w:val="24"/>
          <w:szCs w:val="24"/>
        </w:rPr>
        <w:t>13</w:t>
      </w:r>
      <w:r w:rsidRPr="00AD2A6B">
        <w:rPr>
          <w:sz w:val="24"/>
          <w:szCs w:val="24"/>
        </w:rPr>
        <w:t xml:space="preserve"> </w:t>
      </w:r>
      <w:r w:rsidRPr="00AD2A6B">
        <w:rPr>
          <w:sz w:val="24"/>
          <w:szCs w:val="24"/>
          <w:lang w:val="en-US"/>
        </w:rPr>
        <w:t>SNP</w:t>
      </w:r>
      <w:r w:rsidR="00FA638F">
        <w:rPr>
          <w:sz w:val="24"/>
          <w:szCs w:val="24"/>
          <w:lang w:val="en-US"/>
        </w:rPr>
        <w:t>s</w:t>
      </w:r>
      <w:r w:rsidRPr="00AD2A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5606E">
        <w:rPr>
          <w:sz w:val="24"/>
          <w:szCs w:val="24"/>
        </w:rPr>
        <w:t>два</w:t>
      </w:r>
      <w:r w:rsidR="0025606E" w:rsidRPr="00AD2A6B">
        <w:rPr>
          <w:sz w:val="24"/>
          <w:szCs w:val="24"/>
        </w:rPr>
        <w:t xml:space="preserve"> </w:t>
      </w:r>
      <w:r w:rsidRPr="00AD2A6B">
        <w:rPr>
          <w:sz w:val="24"/>
          <w:szCs w:val="24"/>
        </w:rPr>
        <w:t>из них находятся в кодирующих участках генома</w:t>
      </w:r>
      <w:r w:rsidR="008B5AAB" w:rsidRPr="008B5AAB">
        <w:rPr>
          <w:sz w:val="24"/>
          <w:szCs w:val="24"/>
        </w:rPr>
        <w:t>:</w:t>
      </w:r>
      <w:r w:rsidRPr="00AD2A6B">
        <w:rPr>
          <w:i/>
          <w:sz w:val="24"/>
          <w:szCs w:val="24"/>
        </w:rPr>
        <w:t xml:space="preserve"> tRNA-Arg </w:t>
      </w:r>
      <w:r>
        <w:rPr>
          <w:sz w:val="24"/>
          <w:szCs w:val="24"/>
        </w:rPr>
        <w:t>и</w:t>
      </w:r>
      <w:r w:rsidRPr="00AD2A6B">
        <w:rPr>
          <w:sz w:val="24"/>
          <w:szCs w:val="24"/>
        </w:rPr>
        <w:t xml:space="preserve"> </w:t>
      </w:r>
      <w:r w:rsidRPr="00AD2A6B">
        <w:rPr>
          <w:i/>
          <w:sz w:val="24"/>
          <w:szCs w:val="24"/>
        </w:rPr>
        <w:t>Cell division protein FtsH.</w:t>
      </w:r>
      <w:r w:rsidRPr="00AD2A6B">
        <w:rPr>
          <w:sz w:val="24"/>
          <w:szCs w:val="24"/>
        </w:rPr>
        <w:t xml:space="preserve"> В красноярской популяции найдено 16 </w:t>
      </w:r>
      <w:r w:rsidRPr="00AD2A6B">
        <w:rPr>
          <w:sz w:val="24"/>
          <w:szCs w:val="24"/>
          <w:lang w:val="en-US"/>
        </w:rPr>
        <w:t>SNP</w:t>
      </w:r>
      <w:r w:rsidR="00FA638F">
        <w:rPr>
          <w:sz w:val="24"/>
          <w:szCs w:val="24"/>
          <w:lang w:val="en-US"/>
        </w:rPr>
        <w:t>s</w:t>
      </w:r>
      <w:r w:rsidRPr="00AD2A6B">
        <w:rPr>
          <w:sz w:val="24"/>
          <w:szCs w:val="24"/>
        </w:rPr>
        <w:t xml:space="preserve">, </w:t>
      </w:r>
      <w:r w:rsidR="00FA638F">
        <w:rPr>
          <w:sz w:val="24"/>
          <w:szCs w:val="24"/>
        </w:rPr>
        <w:t>один</w:t>
      </w:r>
      <w:r w:rsidR="00FA638F" w:rsidRPr="00AD2A6B">
        <w:rPr>
          <w:sz w:val="24"/>
          <w:szCs w:val="24"/>
        </w:rPr>
        <w:t xml:space="preserve"> </w:t>
      </w:r>
      <w:r w:rsidRPr="00AD2A6B">
        <w:rPr>
          <w:sz w:val="24"/>
          <w:szCs w:val="24"/>
        </w:rPr>
        <w:t xml:space="preserve">из них находится в кодирующей зоне </w:t>
      </w:r>
      <w:r w:rsidRPr="00AD2A6B">
        <w:rPr>
          <w:i/>
          <w:sz w:val="24"/>
          <w:szCs w:val="24"/>
        </w:rPr>
        <w:t>FtsH</w:t>
      </w:r>
      <w:r w:rsidRPr="00AD2A6B">
        <w:rPr>
          <w:sz w:val="24"/>
          <w:szCs w:val="24"/>
        </w:rPr>
        <w:t>. Для обеих популяций было выявлено 9 общих SNPs.</w:t>
      </w:r>
    </w:p>
    <w:p w:rsidR="00CC1DDE" w:rsidRDefault="00CC1DDE" w:rsidP="00CC1DDE">
      <w:pPr>
        <w:tabs>
          <w:tab w:val="left" w:pos="2127"/>
        </w:tabs>
        <w:ind w:firstLine="709"/>
        <w:jc w:val="both"/>
        <w:rPr>
          <w:sz w:val="24"/>
          <w:szCs w:val="24"/>
        </w:rPr>
      </w:pPr>
      <w:r w:rsidRPr="004535DF">
        <w:rPr>
          <w:i/>
          <w:sz w:val="24"/>
          <w:szCs w:val="24"/>
        </w:rPr>
        <w:t>Работа выполнена в рамках проекта «Геномные исследования основных бореальных лесообразующих хвойных видов и их наиболее опасных патогенов в Российской Федерации», финансируемого Правительством РФ (договор № 14.Y26.31.0004).</w:t>
      </w:r>
    </w:p>
    <w:p w:rsidR="00FB43D2" w:rsidRPr="0025606E" w:rsidRDefault="00FB43D2" w:rsidP="009B54AA">
      <w:pPr>
        <w:spacing w:before="240"/>
        <w:ind w:firstLine="708"/>
        <w:jc w:val="both"/>
        <w:rPr>
          <w:sz w:val="24"/>
          <w:szCs w:val="24"/>
        </w:rPr>
      </w:pPr>
    </w:p>
    <w:p w:rsidR="009B54AA" w:rsidRPr="0025606E" w:rsidRDefault="009B54AA" w:rsidP="00FB43D2">
      <w:pPr>
        <w:rPr>
          <w:sz w:val="24"/>
          <w:szCs w:val="24"/>
        </w:rPr>
        <w:sectPr w:rsidR="009B54AA" w:rsidRPr="0025606E" w:rsidSect="008C45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1DDE" w:rsidRPr="009B54AA" w:rsidRDefault="00CC1DDE" w:rsidP="00CC1DDE">
      <w:pPr>
        <w:jc w:val="center"/>
        <w:rPr>
          <w:b/>
          <w:sz w:val="24"/>
          <w:szCs w:val="24"/>
          <w:lang w:val="en-US"/>
        </w:rPr>
      </w:pPr>
      <w:r w:rsidRPr="009B54AA">
        <w:rPr>
          <w:b/>
          <w:sz w:val="24"/>
          <w:szCs w:val="24"/>
          <w:lang w:val="en-US"/>
        </w:rPr>
        <w:lastRenderedPageBreak/>
        <w:t>STUDY OF SIBERIAN LARCH (</w:t>
      </w:r>
      <w:proofErr w:type="spellStart"/>
      <w:r w:rsidRPr="009B54AA">
        <w:rPr>
          <w:b/>
          <w:i/>
          <w:sz w:val="24"/>
          <w:szCs w:val="24"/>
          <w:lang w:val="en-US"/>
        </w:rPr>
        <w:t>Larix</w:t>
      </w:r>
      <w:proofErr w:type="spellEnd"/>
      <w:r w:rsidRPr="009B54AA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9B54AA">
        <w:rPr>
          <w:b/>
          <w:i/>
          <w:sz w:val="24"/>
          <w:szCs w:val="24"/>
          <w:lang w:val="en-US"/>
        </w:rPr>
        <w:t>sibirica</w:t>
      </w:r>
      <w:proofErr w:type="spellEnd"/>
      <w:r w:rsidRPr="009B54AA">
        <w:rPr>
          <w:b/>
          <w:sz w:val="24"/>
          <w:szCs w:val="24"/>
          <w:lang w:val="en-US"/>
        </w:rPr>
        <w:t xml:space="preserve"> </w:t>
      </w:r>
      <w:proofErr w:type="spellStart"/>
      <w:r w:rsidRPr="009B54AA">
        <w:rPr>
          <w:b/>
          <w:sz w:val="24"/>
          <w:szCs w:val="24"/>
          <w:lang w:val="en-US"/>
        </w:rPr>
        <w:t>Ledeb</w:t>
      </w:r>
      <w:proofErr w:type="spellEnd"/>
      <w:r w:rsidRPr="009B54AA">
        <w:rPr>
          <w:b/>
          <w:sz w:val="24"/>
          <w:szCs w:val="24"/>
          <w:lang w:val="en-US"/>
        </w:rPr>
        <w:t>.) CHLOROPLAST GENOME AND DEVELOPMENT OF POLYMORPHIC CHLOROPLAST MARKERS</w:t>
      </w:r>
    </w:p>
    <w:p w:rsidR="00CC1DDE" w:rsidRPr="009B54AA" w:rsidRDefault="00CC1DDE" w:rsidP="00CC1DDE">
      <w:pPr>
        <w:pStyle w:val="NormalWeb"/>
        <w:spacing w:before="240" w:beforeAutospacing="0" w:after="0" w:afterAutospacing="0"/>
        <w:jc w:val="center"/>
        <w:rPr>
          <w:lang w:val="en-US"/>
        </w:rPr>
      </w:pPr>
      <w:proofErr w:type="spellStart"/>
      <w:r>
        <w:rPr>
          <w:rStyle w:val="Strong"/>
          <w:b w:val="0"/>
          <w:iCs/>
          <w:u w:val="single"/>
          <w:lang w:val="en-US"/>
        </w:rPr>
        <w:t>Bondar</w:t>
      </w:r>
      <w:proofErr w:type="spellEnd"/>
      <w:r>
        <w:rPr>
          <w:rStyle w:val="Strong"/>
          <w:b w:val="0"/>
          <w:iCs/>
          <w:u w:val="single"/>
          <w:lang w:val="en-US"/>
        </w:rPr>
        <w:t> E.I.</w:t>
      </w:r>
      <w:r w:rsidRPr="009B54AA">
        <w:rPr>
          <w:rStyle w:val="Strong"/>
          <w:b w:val="0"/>
          <w:iCs/>
          <w:vertAlign w:val="superscript"/>
          <w:lang w:val="en-US"/>
        </w:rPr>
        <w:t>1</w:t>
      </w:r>
      <w:r w:rsidRPr="009B54AA">
        <w:rPr>
          <w:rStyle w:val="Strong"/>
          <w:b w:val="0"/>
          <w:iCs/>
          <w:lang w:val="en-US"/>
        </w:rPr>
        <w:t>,</w:t>
      </w:r>
      <w:r w:rsidRPr="009B54AA">
        <w:rPr>
          <w:rStyle w:val="apple-converted-space"/>
          <w:bCs/>
          <w:iCs/>
          <w:lang w:val="en-US"/>
        </w:rPr>
        <w:t> </w:t>
      </w:r>
      <w:proofErr w:type="spellStart"/>
      <w:r w:rsidRPr="009B54AA">
        <w:rPr>
          <w:rStyle w:val="Strong"/>
          <w:b w:val="0"/>
          <w:iCs/>
          <w:lang w:val="en-US"/>
        </w:rPr>
        <w:t>Putintseva</w:t>
      </w:r>
      <w:proofErr w:type="spellEnd"/>
      <w:r w:rsidRPr="009B54AA">
        <w:rPr>
          <w:rStyle w:val="Strong"/>
          <w:b w:val="0"/>
          <w:iCs/>
          <w:lang w:val="en-US"/>
        </w:rPr>
        <w:t> Yu.A.</w:t>
      </w:r>
      <w:r w:rsidRPr="009B54AA">
        <w:rPr>
          <w:rStyle w:val="Strong"/>
          <w:b w:val="0"/>
          <w:iCs/>
          <w:vertAlign w:val="superscript"/>
          <w:lang w:val="en-US"/>
        </w:rPr>
        <w:t>1</w:t>
      </w:r>
      <w:r w:rsidRPr="009B54AA">
        <w:rPr>
          <w:rStyle w:val="Strong"/>
          <w:b w:val="0"/>
          <w:iCs/>
          <w:lang w:val="en-US"/>
        </w:rPr>
        <w:t>, </w:t>
      </w:r>
      <w:proofErr w:type="spellStart"/>
      <w:r w:rsidRPr="009B54AA">
        <w:rPr>
          <w:rStyle w:val="Strong"/>
          <w:b w:val="0"/>
          <w:iCs/>
          <w:lang w:val="en-US"/>
        </w:rPr>
        <w:t>Oreshkova</w:t>
      </w:r>
      <w:proofErr w:type="spellEnd"/>
      <w:r w:rsidRPr="009B54AA">
        <w:rPr>
          <w:rStyle w:val="Strong"/>
          <w:b w:val="0"/>
          <w:iCs/>
          <w:lang w:val="en-US"/>
        </w:rPr>
        <w:t> N.V.</w:t>
      </w:r>
      <w:r w:rsidRPr="009B54AA">
        <w:rPr>
          <w:rStyle w:val="Strong"/>
          <w:b w:val="0"/>
          <w:iCs/>
          <w:vertAlign w:val="superscript"/>
          <w:lang w:val="en-US"/>
        </w:rPr>
        <w:t>1</w:t>
      </w:r>
      <w:proofErr w:type="gramStart"/>
      <w:r w:rsidRPr="009B54AA">
        <w:rPr>
          <w:rStyle w:val="Strong"/>
          <w:b w:val="0"/>
          <w:iCs/>
          <w:vertAlign w:val="superscript"/>
          <w:lang w:val="en-US"/>
        </w:rPr>
        <w:t>,2</w:t>
      </w:r>
      <w:proofErr w:type="gramEnd"/>
      <w:r w:rsidRPr="009B54AA">
        <w:rPr>
          <w:rStyle w:val="Strong"/>
          <w:b w:val="0"/>
          <w:iCs/>
          <w:lang w:val="en-US"/>
        </w:rPr>
        <w:t>, Krutovsky K.V.</w:t>
      </w:r>
      <w:r w:rsidRPr="009B54AA">
        <w:rPr>
          <w:rStyle w:val="Strong"/>
          <w:b w:val="0"/>
          <w:iCs/>
          <w:vertAlign w:val="superscript"/>
          <w:lang w:val="en-US"/>
        </w:rPr>
        <w:t>1,3,4,5</w:t>
      </w:r>
    </w:p>
    <w:p w:rsidR="00CC1DDE" w:rsidRPr="003800CB" w:rsidRDefault="00CC1DDE" w:rsidP="00CC1DDE">
      <w:pPr>
        <w:autoSpaceDE w:val="0"/>
        <w:autoSpaceDN w:val="0"/>
        <w:adjustRightInd w:val="0"/>
        <w:jc w:val="center"/>
        <w:rPr>
          <w:sz w:val="24"/>
          <w:szCs w:val="24"/>
          <w:lang w:val="en-US"/>
        </w:rPr>
      </w:pPr>
      <w:r w:rsidRPr="009B54AA">
        <w:rPr>
          <w:sz w:val="24"/>
          <w:szCs w:val="24"/>
          <w:vertAlign w:val="superscript"/>
          <w:lang w:val="en-GB"/>
        </w:rPr>
        <w:t>1</w:t>
      </w:r>
      <w:bookmarkStart w:id="0" w:name="_GoBack"/>
      <w:bookmarkEnd w:id="0"/>
      <w:r w:rsidRPr="009B54AA">
        <w:rPr>
          <w:sz w:val="24"/>
          <w:szCs w:val="24"/>
          <w:lang w:val="en-GB"/>
        </w:rPr>
        <w:t>Siberian Federal University, Krasnoyarsk, Russia</w:t>
      </w:r>
      <w:r>
        <w:rPr>
          <w:sz w:val="24"/>
          <w:szCs w:val="24"/>
          <w:lang w:val="en-GB"/>
        </w:rPr>
        <w:t xml:space="preserve">, </w:t>
      </w:r>
      <w:hyperlink r:id="rId6" w:history="1">
        <w:r w:rsidRPr="008D1734">
          <w:rPr>
            <w:rStyle w:val="Hyperlink"/>
            <w:sz w:val="24"/>
            <w:szCs w:val="24"/>
            <w:lang w:val="en-US"/>
          </w:rPr>
          <w:t>bone-post@ya.ru</w:t>
        </w:r>
      </w:hyperlink>
      <w:r w:rsidR="003800CB">
        <w:rPr>
          <w:sz w:val="24"/>
          <w:szCs w:val="24"/>
          <w:lang w:val="en-GB" w:eastAsia="de-DE"/>
        </w:rPr>
        <w:t>;</w:t>
      </w:r>
    </w:p>
    <w:p w:rsidR="00CC1DDE" w:rsidRPr="009B54AA" w:rsidRDefault="00CC1DDE" w:rsidP="00CC1DDE">
      <w:pPr>
        <w:autoSpaceDE w:val="0"/>
        <w:autoSpaceDN w:val="0"/>
        <w:adjustRightInd w:val="0"/>
        <w:jc w:val="center"/>
        <w:rPr>
          <w:sz w:val="24"/>
          <w:szCs w:val="24"/>
          <w:lang w:val="en-GB" w:eastAsia="de-DE"/>
        </w:rPr>
      </w:pPr>
      <w:r w:rsidRPr="009B54AA">
        <w:rPr>
          <w:sz w:val="24"/>
          <w:szCs w:val="24"/>
          <w:vertAlign w:val="superscript"/>
          <w:lang w:val="en-GB"/>
        </w:rPr>
        <w:t>2</w:t>
      </w:r>
      <w:r w:rsidRPr="009B54AA">
        <w:rPr>
          <w:sz w:val="24"/>
          <w:szCs w:val="24"/>
          <w:lang w:val="en-GB" w:eastAsia="de-DE"/>
        </w:rPr>
        <w:t>V.</w:t>
      </w:r>
      <w:r w:rsidR="003800CB">
        <w:rPr>
          <w:sz w:val="24"/>
          <w:szCs w:val="24"/>
          <w:lang w:val="en-GB" w:eastAsia="de-DE"/>
        </w:rPr>
        <w:t xml:space="preserve">N. </w:t>
      </w:r>
      <w:proofErr w:type="spellStart"/>
      <w:r w:rsidR="003800CB">
        <w:rPr>
          <w:sz w:val="24"/>
          <w:szCs w:val="24"/>
          <w:lang w:val="en-GB" w:eastAsia="de-DE"/>
        </w:rPr>
        <w:t>Sukachev</w:t>
      </w:r>
      <w:proofErr w:type="spellEnd"/>
      <w:r w:rsidR="003800CB">
        <w:rPr>
          <w:sz w:val="24"/>
          <w:szCs w:val="24"/>
          <w:lang w:val="en-GB" w:eastAsia="de-DE"/>
        </w:rPr>
        <w:t xml:space="preserve"> Institute of Forest</w:t>
      </w:r>
      <w:r w:rsidR="003800CB" w:rsidRPr="003800CB">
        <w:rPr>
          <w:sz w:val="24"/>
          <w:szCs w:val="24"/>
          <w:lang w:val="en-GB" w:eastAsia="de-DE"/>
        </w:rPr>
        <w:t>, Siberian Branch</w:t>
      </w:r>
      <w:r w:rsidR="003800CB">
        <w:rPr>
          <w:sz w:val="24"/>
          <w:szCs w:val="24"/>
          <w:lang w:val="en-GB" w:eastAsia="de-DE"/>
        </w:rPr>
        <w:t xml:space="preserve"> of Russian Academy of Sciences</w:t>
      </w:r>
      <w:r w:rsidRPr="009B54AA">
        <w:rPr>
          <w:sz w:val="24"/>
          <w:szCs w:val="24"/>
          <w:lang w:val="en-GB" w:eastAsia="de-DE"/>
        </w:rPr>
        <w:t>, Krasnoyarsk, Russia</w:t>
      </w:r>
      <w:r w:rsidR="003800CB">
        <w:rPr>
          <w:sz w:val="24"/>
          <w:szCs w:val="24"/>
          <w:lang w:val="en-GB" w:eastAsia="de-DE"/>
        </w:rPr>
        <w:t>;</w:t>
      </w:r>
    </w:p>
    <w:p w:rsidR="00CC1DDE" w:rsidRPr="009B54AA" w:rsidRDefault="00CC1DDE" w:rsidP="00CC1DDE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9B54AA">
        <w:rPr>
          <w:vertAlign w:val="superscript"/>
          <w:lang w:val="en-US"/>
        </w:rPr>
        <w:t>3</w:t>
      </w:r>
      <w:r w:rsidR="003800CB" w:rsidRPr="004E0FA8">
        <w:rPr>
          <w:iCs/>
          <w:lang w:val="en-US"/>
        </w:rPr>
        <w:t>Georg</w:t>
      </w:r>
      <w:r w:rsidR="003800CB" w:rsidRPr="00A44075">
        <w:rPr>
          <w:iCs/>
          <w:lang w:val="en-US"/>
        </w:rPr>
        <w:t>-</w:t>
      </w:r>
      <w:r w:rsidR="003800CB" w:rsidRPr="004E0FA8">
        <w:rPr>
          <w:iCs/>
          <w:lang w:val="en-US"/>
        </w:rPr>
        <w:t>August</w:t>
      </w:r>
      <w:r w:rsidR="003800CB" w:rsidRPr="00A44075">
        <w:rPr>
          <w:iCs/>
          <w:lang w:val="en-US"/>
        </w:rPr>
        <w:t xml:space="preserve"> </w:t>
      </w:r>
      <w:r w:rsidRPr="009B54AA">
        <w:rPr>
          <w:lang w:val="en-US"/>
        </w:rPr>
        <w:t>University of Göttingen, Göttingen, Germany</w:t>
      </w:r>
      <w:r w:rsidR="003800CB">
        <w:rPr>
          <w:lang w:val="en-GB" w:eastAsia="de-DE"/>
        </w:rPr>
        <w:t>;</w:t>
      </w:r>
    </w:p>
    <w:p w:rsidR="00CC1DDE" w:rsidRPr="009B54AA" w:rsidRDefault="00CC1DDE" w:rsidP="00CC1DDE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9B54AA">
        <w:rPr>
          <w:position w:val="-1"/>
          <w:vertAlign w:val="superscript"/>
          <w:lang w:val="en-US"/>
        </w:rPr>
        <w:t>4</w:t>
      </w:r>
      <w:r w:rsidRPr="009B54AA">
        <w:rPr>
          <w:position w:val="-1"/>
          <w:lang w:val="en-US"/>
        </w:rPr>
        <w:t xml:space="preserve">N.I. </w:t>
      </w:r>
      <w:proofErr w:type="spellStart"/>
      <w:r w:rsidRPr="009B54AA">
        <w:rPr>
          <w:position w:val="-1"/>
          <w:lang w:val="en-US"/>
        </w:rPr>
        <w:t>Vavilov</w:t>
      </w:r>
      <w:proofErr w:type="spellEnd"/>
      <w:r w:rsidRPr="009B54AA">
        <w:rPr>
          <w:position w:val="-1"/>
          <w:lang w:val="en-US"/>
        </w:rPr>
        <w:t xml:space="preserve"> Institute of General Genetics</w:t>
      </w:r>
      <w:r w:rsidR="003800CB">
        <w:rPr>
          <w:position w:val="-1"/>
          <w:lang w:val="en-US"/>
        </w:rPr>
        <w:t>,</w:t>
      </w:r>
      <w:r w:rsidRPr="009B54AA">
        <w:rPr>
          <w:position w:val="-1"/>
          <w:lang w:val="en-US"/>
        </w:rPr>
        <w:t xml:space="preserve"> </w:t>
      </w:r>
      <w:r w:rsidR="003800CB">
        <w:rPr>
          <w:lang w:val="en-GB" w:eastAsia="de-DE"/>
        </w:rPr>
        <w:t>Russian Academy of Sciences</w:t>
      </w:r>
      <w:r w:rsidRPr="009B54AA">
        <w:rPr>
          <w:position w:val="-1"/>
          <w:lang w:val="en-US"/>
        </w:rPr>
        <w:t xml:space="preserve">, Moscow, </w:t>
      </w:r>
      <w:r w:rsidRPr="009B54AA">
        <w:rPr>
          <w:lang w:val="en-GB" w:eastAsia="de-DE"/>
        </w:rPr>
        <w:t>Russia</w:t>
      </w:r>
      <w:r w:rsidR="003800CB">
        <w:rPr>
          <w:lang w:val="en-GB" w:eastAsia="de-DE"/>
        </w:rPr>
        <w:t>;</w:t>
      </w:r>
    </w:p>
    <w:p w:rsidR="00CC1DDE" w:rsidRPr="009B54AA" w:rsidRDefault="00CC1DDE" w:rsidP="00CC1DDE">
      <w:pPr>
        <w:pStyle w:val="NormalWeb"/>
        <w:spacing w:before="0" w:beforeAutospacing="0" w:after="0" w:afterAutospacing="0"/>
        <w:jc w:val="center"/>
        <w:rPr>
          <w:lang w:val="en-US"/>
        </w:rPr>
      </w:pPr>
      <w:r w:rsidRPr="009B54AA">
        <w:rPr>
          <w:vertAlign w:val="superscript"/>
          <w:lang w:val="en-US"/>
        </w:rPr>
        <w:t>5</w:t>
      </w:r>
      <w:r w:rsidRPr="009B54AA">
        <w:rPr>
          <w:lang w:val="en-US"/>
        </w:rPr>
        <w:t>Texas A&amp;M University, College Station, Texas, USA</w:t>
      </w:r>
    </w:p>
    <w:p w:rsidR="000A2F3A" w:rsidRPr="0025606E" w:rsidRDefault="00CC1DDE">
      <w:pPr>
        <w:tabs>
          <w:tab w:val="left" w:pos="2127"/>
        </w:tabs>
        <w:spacing w:before="240"/>
        <w:ind w:firstLine="709"/>
        <w:jc w:val="both"/>
        <w:rPr>
          <w:sz w:val="24"/>
          <w:szCs w:val="24"/>
          <w:lang w:val="en-US"/>
        </w:rPr>
      </w:pPr>
      <w:r w:rsidRPr="00FB43D2">
        <w:rPr>
          <w:sz w:val="24"/>
          <w:szCs w:val="24"/>
          <w:lang w:val="en-US"/>
        </w:rPr>
        <w:t>The main objectives of this study were assembling and annotation of chloroplast genome of Siberian larch (</w:t>
      </w:r>
      <w:proofErr w:type="spellStart"/>
      <w:r w:rsidRPr="00FB43D2">
        <w:rPr>
          <w:i/>
          <w:sz w:val="24"/>
          <w:szCs w:val="24"/>
          <w:lang w:val="en-US"/>
        </w:rPr>
        <w:t>Larix</w:t>
      </w:r>
      <w:proofErr w:type="spellEnd"/>
      <w:r w:rsidRPr="00FB43D2">
        <w:rPr>
          <w:i/>
          <w:sz w:val="24"/>
          <w:szCs w:val="24"/>
          <w:lang w:val="en-US"/>
        </w:rPr>
        <w:t xml:space="preserve"> </w:t>
      </w:r>
      <w:proofErr w:type="spellStart"/>
      <w:r w:rsidRPr="00FB43D2">
        <w:rPr>
          <w:i/>
          <w:sz w:val="24"/>
          <w:szCs w:val="24"/>
          <w:lang w:val="en-US"/>
        </w:rPr>
        <w:t>sibirica</w:t>
      </w:r>
      <w:proofErr w:type="spellEnd"/>
      <w:r w:rsidRPr="00FB43D2">
        <w:rPr>
          <w:sz w:val="24"/>
          <w:szCs w:val="24"/>
          <w:lang w:val="en-US"/>
        </w:rPr>
        <w:t xml:space="preserve"> </w:t>
      </w:r>
      <w:proofErr w:type="spellStart"/>
      <w:r w:rsidRPr="00FB43D2">
        <w:rPr>
          <w:sz w:val="24"/>
          <w:szCs w:val="24"/>
          <w:lang w:val="en-US"/>
        </w:rPr>
        <w:t>Ledeb</w:t>
      </w:r>
      <w:proofErr w:type="spellEnd"/>
      <w:r w:rsidRPr="00FB43D2">
        <w:rPr>
          <w:sz w:val="24"/>
          <w:szCs w:val="24"/>
          <w:lang w:val="en-US"/>
        </w:rPr>
        <w:t xml:space="preserve">.) and detection of polymorphic genetic markers – simple microsatellite repeats (SSRs) and single nucleotide polymorphisms (SNPs). We used data of the whole genome sequencing of three Siberian larch trees from different regions - Urals, Krasnoyarsk, and </w:t>
      </w:r>
      <w:proofErr w:type="spellStart"/>
      <w:r w:rsidRPr="00FB43D2">
        <w:rPr>
          <w:sz w:val="24"/>
          <w:szCs w:val="24"/>
          <w:lang w:val="en-US"/>
        </w:rPr>
        <w:t>Khakassia</w:t>
      </w:r>
      <w:proofErr w:type="spellEnd"/>
      <w:r w:rsidRPr="00FB43D2">
        <w:rPr>
          <w:sz w:val="24"/>
          <w:szCs w:val="24"/>
          <w:lang w:val="en-US"/>
        </w:rPr>
        <w:t xml:space="preserve">, respectively. Sequence reads were obtained using the </w:t>
      </w:r>
      <w:proofErr w:type="spellStart"/>
      <w:r w:rsidRPr="00FB43D2">
        <w:rPr>
          <w:sz w:val="24"/>
          <w:szCs w:val="24"/>
          <w:lang w:val="en-US"/>
        </w:rPr>
        <w:t>Illumina</w:t>
      </w:r>
      <w:proofErr w:type="spellEnd"/>
      <w:r w:rsidRPr="00FB43D2">
        <w:rPr>
          <w:sz w:val="24"/>
          <w:szCs w:val="24"/>
          <w:lang w:val="en-US"/>
        </w:rPr>
        <w:t xml:space="preserve"> HiSeq2000 in Laboratory of Forest Genomics at the </w:t>
      </w:r>
      <w:r w:rsidRPr="00FB43D2">
        <w:rPr>
          <w:bCs/>
          <w:sz w:val="24"/>
          <w:szCs w:val="24"/>
          <w:lang w:val="en-US"/>
        </w:rPr>
        <w:t xml:space="preserve">Genome Research and Education Center in SFU. </w:t>
      </w:r>
      <w:r w:rsidRPr="00FB43D2">
        <w:rPr>
          <w:sz w:val="24"/>
          <w:szCs w:val="24"/>
          <w:lang w:val="en-US"/>
        </w:rPr>
        <w:t xml:space="preserve">The assembling was done using the Bowtie2 mapping program and the </w:t>
      </w:r>
      <w:proofErr w:type="spellStart"/>
      <w:r w:rsidRPr="00FB43D2">
        <w:rPr>
          <w:sz w:val="24"/>
          <w:szCs w:val="24"/>
          <w:lang w:val="en-US"/>
        </w:rPr>
        <w:t>SPAdes</w:t>
      </w:r>
      <w:proofErr w:type="spellEnd"/>
      <w:r w:rsidRPr="00FB43D2">
        <w:rPr>
          <w:sz w:val="24"/>
          <w:szCs w:val="24"/>
          <w:lang w:val="en-US"/>
        </w:rPr>
        <w:t xml:space="preserve"> genomic assembler. The genome annotation was performed using the RAST service. For SSRs search we used the </w:t>
      </w:r>
      <w:proofErr w:type="spellStart"/>
      <w:r w:rsidRPr="00FB43D2">
        <w:rPr>
          <w:sz w:val="24"/>
          <w:szCs w:val="24"/>
          <w:lang w:val="en-US"/>
        </w:rPr>
        <w:t>SciRoKo</w:t>
      </w:r>
      <w:proofErr w:type="spellEnd"/>
      <w:r w:rsidRPr="00FB43D2">
        <w:rPr>
          <w:sz w:val="24"/>
          <w:szCs w:val="24"/>
          <w:lang w:val="en-US"/>
        </w:rPr>
        <w:t xml:space="preserve"> program, for SNPs detection – the Bowtie2 and UGENE programs. Length of the assembled chloroplast genome was 122,561 </w:t>
      </w:r>
      <w:proofErr w:type="spellStart"/>
      <w:r w:rsidRPr="00FB43D2">
        <w:rPr>
          <w:sz w:val="24"/>
          <w:szCs w:val="24"/>
          <w:lang w:val="en-US"/>
        </w:rPr>
        <w:t>bp</w:t>
      </w:r>
      <w:proofErr w:type="spellEnd"/>
      <w:r w:rsidRPr="00FB43D2">
        <w:rPr>
          <w:sz w:val="24"/>
          <w:szCs w:val="24"/>
          <w:lang w:val="en-US"/>
        </w:rPr>
        <w:t xml:space="preserve">, which is close to 122,474 </w:t>
      </w:r>
      <w:proofErr w:type="spellStart"/>
      <w:r w:rsidRPr="00FB43D2">
        <w:rPr>
          <w:sz w:val="24"/>
          <w:szCs w:val="24"/>
          <w:lang w:val="en-US"/>
        </w:rPr>
        <w:t>bp</w:t>
      </w:r>
      <w:proofErr w:type="spellEnd"/>
      <w:r w:rsidRPr="00FB43D2">
        <w:rPr>
          <w:sz w:val="24"/>
          <w:szCs w:val="24"/>
          <w:lang w:val="en-US"/>
        </w:rPr>
        <w:t xml:space="preserve"> in </w:t>
      </w:r>
      <w:r w:rsidR="002E3599">
        <w:rPr>
          <w:sz w:val="24"/>
          <w:szCs w:val="24"/>
          <w:lang w:val="en-US"/>
        </w:rPr>
        <w:t xml:space="preserve">the </w:t>
      </w:r>
      <w:r w:rsidRPr="00FB43D2">
        <w:rPr>
          <w:sz w:val="24"/>
          <w:szCs w:val="24"/>
          <w:lang w:val="en-US"/>
        </w:rPr>
        <w:t>closely related European larch (</w:t>
      </w:r>
      <w:proofErr w:type="spellStart"/>
      <w:r w:rsidRPr="00FB43D2">
        <w:rPr>
          <w:i/>
          <w:sz w:val="24"/>
          <w:szCs w:val="24"/>
          <w:lang w:val="en-US"/>
        </w:rPr>
        <w:t>Larix</w:t>
      </w:r>
      <w:proofErr w:type="spellEnd"/>
      <w:r w:rsidRPr="00FB43D2">
        <w:rPr>
          <w:i/>
          <w:sz w:val="24"/>
          <w:szCs w:val="24"/>
          <w:lang w:val="en-US"/>
        </w:rPr>
        <w:t xml:space="preserve"> decidua</w:t>
      </w:r>
      <w:r w:rsidRPr="00FB43D2">
        <w:rPr>
          <w:sz w:val="24"/>
          <w:szCs w:val="24"/>
          <w:lang w:val="en-US"/>
        </w:rPr>
        <w:t xml:space="preserve"> Mill.). As a result of annotation and comparison of the data with existing data available only for two larch species - </w:t>
      </w:r>
      <w:r w:rsidRPr="00FB43D2">
        <w:rPr>
          <w:i/>
          <w:sz w:val="24"/>
          <w:szCs w:val="24"/>
          <w:lang w:val="en-US"/>
        </w:rPr>
        <w:t>L. decidua</w:t>
      </w:r>
      <w:r w:rsidRPr="00FB43D2">
        <w:rPr>
          <w:sz w:val="24"/>
          <w:szCs w:val="24"/>
          <w:lang w:val="en-US"/>
        </w:rPr>
        <w:t xml:space="preserve"> and </w:t>
      </w:r>
      <w:r w:rsidRPr="00FB43D2">
        <w:rPr>
          <w:i/>
          <w:sz w:val="24"/>
          <w:szCs w:val="24"/>
          <w:lang w:val="en-US"/>
        </w:rPr>
        <w:t>L. </w:t>
      </w:r>
      <w:proofErr w:type="spellStart"/>
      <w:r w:rsidRPr="00FB43D2">
        <w:rPr>
          <w:i/>
          <w:sz w:val="24"/>
          <w:szCs w:val="24"/>
          <w:lang w:val="en-US"/>
        </w:rPr>
        <w:t>occidentalis</w:t>
      </w:r>
      <w:proofErr w:type="spellEnd"/>
      <w:r w:rsidRPr="00FB43D2">
        <w:rPr>
          <w:i/>
          <w:sz w:val="24"/>
          <w:szCs w:val="24"/>
          <w:lang w:val="en-US"/>
        </w:rPr>
        <w:t xml:space="preserve"> </w:t>
      </w:r>
      <w:r w:rsidRPr="00FB43D2">
        <w:rPr>
          <w:sz w:val="24"/>
          <w:szCs w:val="24"/>
          <w:lang w:val="en-US"/>
        </w:rPr>
        <w:t xml:space="preserve">(partial genome of 119,680 </w:t>
      </w:r>
      <w:proofErr w:type="spellStart"/>
      <w:r w:rsidRPr="00FB43D2">
        <w:rPr>
          <w:sz w:val="24"/>
          <w:szCs w:val="24"/>
          <w:lang w:val="en-US"/>
        </w:rPr>
        <w:t>bp</w:t>
      </w:r>
      <w:proofErr w:type="spellEnd"/>
      <w:r w:rsidRPr="00FB43D2">
        <w:rPr>
          <w:sz w:val="24"/>
          <w:szCs w:val="24"/>
          <w:lang w:val="en-US"/>
        </w:rPr>
        <w:t>), we identified 121 coding re</w:t>
      </w:r>
      <w:r>
        <w:rPr>
          <w:sz w:val="24"/>
          <w:szCs w:val="24"/>
          <w:lang w:val="en-US"/>
        </w:rPr>
        <w:t xml:space="preserve">gions, 34 of which represented </w:t>
      </w:r>
      <w:r w:rsidRPr="00FB43D2">
        <w:rPr>
          <w:sz w:val="24"/>
          <w:szCs w:val="24"/>
          <w:lang w:val="en-US"/>
        </w:rPr>
        <w:t xml:space="preserve">RNA and </w:t>
      </w:r>
      <w:r w:rsidRPr="00AD2A6B">
        <w:rPr>
          <w:sz w:val="24"/>
          <w:szCs w:val="24"/>
          <w:lang w:val="en-US"/>
        </w:rPr>
        <w:t xml:space="preserve">87 - CDS genes. Total 13 SNPs were detected, </w:t>
      </w:r>
      <w:r w:rsidR="002E3599">
        <w:rPr>
          <w:sz w:val="24"/>
          <w:szCs w:val="24"/>
          <w:lang w:val="en-US"/>
        </w:rPr>
        <w:t>two</w:t>
      </w:r>
      <w:r w:rsidR="002E3599" w:rsidRPr="00AD2A6B">
        <w:rPr>
          <w:sz w:val="24"/>
          <w:szCs w:val="24"/>
          <w:lang w:val="en-US"/>
        </w:rPr>
        <w:t xml:space="preserve"> </w:t>
      </w:r>
      <w:r w:rsidRPr="00AD2A6B">
        <w:rPr>
          <w:sz w:val="24"/>
          <w:szCs w:val="24"/>
          <w:lang w:val="en-US"/>
        </w:rPr>
        <w:t xml:space="preserve">of them were in the coding regions of the genome: </w:t>
      </w:r>
      <w:proofErr w:type="spellStart"/>
      <w:r w:rsidRPr="00AD2A6B">
        <w:rPr>
          <w:i/>
          <w:sz w:val="24"/>
          <w:szCs w:val="24"/>
          <w:lang w:val="en-US"/>
        </w:rPr>
        <w:t>tRNA-Arg</w:t>
      </w:r>
      <w:proofErr w:type="spellEnd"/>
      <w:r w:rsidRPr="00AD2A6B">
        <w:rPr>
          <w:i/>
          <w:sz w:val="24"/>
          <w:szCs w:val="24"/>
          <w:lang w:val="en-US"/>
        </w:rPr>
        <w:t xml:space="preserve"> </w:t>
      </w:r>
      <w:r w:rsidRPr="00AD2A6B">
        <w:rPr>
          <w:sz w:val="24"/>
          <w:szCs w:val="24"/>
          <w:lang w:val="en-US"/>
        </w:rPr>
        <w:t xml:space="preserve">and </w:t>
      </w:r>
      <w:r w:rsidRPr="00AD2A6B">
        <w:rPr>
          <w:i/>
          <w:sz w:val="24"/>
          <w:szCs w:val="24"/>
          <w:lang w:val="en-US"/>
        </w:rPr>
        <w:t xml:space="preserve">Cell division protein </w:t>
      </w:r>
      <w:proofErr w:type="spellStart"/>
      <w:r w:rsidRPr="00AD2A6B">
        <w:rPr>
          <w:i/>
          <w:sz w:val="24"/>
          <w:szCs w:val="24"/>
          <w:lang w:val="en-US"/>
        </w:rPr>
        <w:t>FtsH</w:t>
      </w:r>
      <w:proofErr w:type="spellEnd"/>
      <w:proofErr w:type="gramStart"/>
      <w:r w:rsidRPr="00AD2A6B">
        <w:rPr>
          <w:i/>
          <w:sz w:val="24"/>
          <w:szCs w:val="24"/>
          <w:lang w:val="en-US"/>
        </w:rPr>
        <w:t>.</w:t>
      </w:r>
      <w:r w:rsidRPr="00AD2A6B">
        <w:rPr>
          <w:sz w:val="24"/>
          <w:szCs w:val="24"/>
          <w:lang w:val="en-US"/>
        </w:rPr>
        <w:t>.</w:t>
      </w:r>
      <w:proofErr w:type="gramEnd"/>
      <w:r w:rsidRPr="00AD2A6B">
        <w:rPr>
          <w:sz w:val="24"/>
          <w:szCs w:val="24"/>
          <w:lang w:val="en-US"/>
        </w:rPr>
        <w:t xml:space="preserve"> The presented study was a part of the project "Genomic studies major boreal coniferous forest tree species and their most dangerous pathogens in the Russian Federation</w:t>
      </w:r>
      <w:r w:rsidRPr="00FB43D2">
        <w:rPr>
          <w:sz w:val="24"/>
          <w:szCs w:val="24"/>
          <w:lang w:val="en-US"/>
        </w:rPr>
        <w:t>" funded by the Government of the Russian Federation (contract № 14.Y26.31.0004).</w:t>
      </w:r>
    </w:p>
    <w:sectPr w:rsidR="000A2F3A" w:rsidRPr="0025606E" w:rsidSect="008C45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55"/>
    <w:rsid w:val="000A2F3A"/>
    <w:rsid w:val="000E04E2"/>
    <w:rsid w:val="00135EE3"/>
    <w:rsid w:val="00215463"/>
    <w:rsid w:val="0025606E"/>
    <w:rsid w:val="002C4822"/>
    <w:rsid w:val="002D1E40"/>
    <w:rsid w:val="002E3599"/>
    <w:rsid w:val="003800CB"/>
    <w:rsid w:val="004323A6"/>
    <w:rsid w:val="00446655"/>
    <w:rsid w:val="004535DF"/>
    <w:rsid w:val="004E634D"/>
    <w:rsid w:val="005949E0"/>
    <w:rsid w:val="00785F67"/>
    <w:rsid w:val="0080302C"/>
    <w:rsid w:val="00865641"/>
    <w:rsid w:val="008B5AAB"/>
    <w:rsid w:val="008C45D5"/>
    <w:rsid w:val="009B54AA"/>
    <w:rsid w:val="00A62CE9"/>
    <w:rsid w:val="00AD2A6B"/>
    <w:rsid w:val="00B67764"/>
    <w:rsid w:val="00B8794C"/>
    <w:rsid w:val="00CC1DDE"/>
    <w:rsid w:val="00E604B3"/>
    <w:rsid w:val="00EF4A45"/>
    <w:rsid w:val="00FA54E7"/>
    <w:rsid w:val="00FA638F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3D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B43D2"/>
    <w:rPr>
      <w:b/>
      <w:bCs/>
    </w:rPr>
  </w:style>
  <w:style w:type="character" w:customStyle="1" w:styleId="apple-converted-space">
    <w:name w:val="apple-converted-space"/>
    <w:basedOn w:val="DefaultParagraphFont"/>
    <w:rsid w:val="00FB43D2"/>
  </w:style>
  <w:style w:type="character" w:styleId="Hyperlink">
    <w:name w:val="Hyperlink"/>
    <w:basedOn w:val="DefaultParagraphFont"/>
    <w:uiPriority w:val="99"/>
    <w:unhideWhenUsed/>
    <w:rsid w:val="009B5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43D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B43D2"/>
    <w:rPr>
      <w:b/>
      <w:bCs/>
    </w:rPr>
  </w:style>
  <w:style w:type="character" w:customStyle="1" w:styleId="apple-converted-space">
    <w:name w:val="apple-converted-space"/>
    <w:basedOn w:val="DefaultParagraphFont"/>
    <w:rsid w:val="00FB43D2"/>
  </w:style>
  <w:style w:type="character" w:styleId="Hyperlink">
    <w:name w:val="Hyperlink"/>
    <w:basedOn w:val="DefaultParagraphFont"/>
    <w:uiPriority w:val="99"/>
    <w:unhideWhenUsed/>
    <w:rsid w:val="009B54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ne-post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920F7-80B1-46CB-8C71-B8C5F617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Kostya</cp:lastModifiedBy>
  <cp:revision>3</cp:revision>
  <dcterms:created xsi:type="dcterms:W3CDTF">2015-06-28T09:31:00Z</dcterms:created>
  <dcterms:modified xsi:type="dcterms:W3CDTF">2015-06-29T15:07:00Z</dcterms:modified>
</cp:coreProperties>
</file>