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F0" w:rsidRPr="00CF5BF0" w:rsidRDefault="00CF5BF0" w:rsidP="00BD21B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5BF0">
        <w:rPr>
          <w:rFonts w:ascii="Times New Roman" w:hAnsi="Times New Roman" w:cs="Times New Roman"/>
          <w:bCs/>
          <w:sz w:val="24"/>
          <w:szCs w:val="24"/>
        </w:rPr>
        <w:t>Холюшкин</w:t>
      </w:r>
      <w:proofErr w:type="spellEnd"/>
      <w:r w:rsidRPr="00CF5BF0">
        <w:rPr>
          <w:rFonts w:ascii="Times New Roman" w:hAnsi="Times New Roman" w:cs="Times New Roman"/>
          <w:bCs/>
          <w:sz w:val="24"/>
          <w:szCs w:val="24"/>
        </w:rPr>
        <w:t xml:space="preserve"> Юрий Павлович</w:t>
      </w:r>
    </w:p>
    <w:p w:rsidR="00CF5BF0" w:rsidRPr="00CF5BF0" w:rsidRDefault="00CF5BF0" w:rsidP="00BD21B6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5BF0">
        <w:rPr>
          <w:rFonts w:ascii="Times New Roman" w:hAnsi="Times New Roman" w:cs="Times New Roman"/>
          <w:bCs/>
          <w:i/>
          <w:sz w:val="24"/>
          <w:szCs w:val="24"/>
        </w:rPr>
        <w:t>Главный научный сотрудник, доктор исторических наук</w:t>
      </w:r>
    </w:p>
    <w:p w:rsidR="00CF5BF0" w:rsidRPr="00CF5BF0" w:rsidRDefault="00CF5BF0" w:rsidP="00BD21B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5BF0">
        <w:rPr>
          <w:rFonts w:ascii="Times New Roman" w:hAnsi="Times New Roman" w:cs="Times New Roman"/>
          <w:bCs/>
          <w:i/>
          <w:sz w:val="24"/>
          <w:szCs w:val="24"/>
        </w:rPr>
        <w:t>Государственная публичная научно-техническая библиотека Сибирского отделения Российской академии наук (ГПНТБ СО РАН)</w:t>
      </w:r>
    </w:p>
    <w:p w:rsidR="00CF5BF0" w:rsidRPr="00CF5BF0" w:rsidRDefault="00CF5BF0" w:rsidP="00CF5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F0">
        <w:rPr>
          <w:rFonts w:ascii="Times New Roman" w:hAnsi="Times New Roman" w:cs="Times New Roman"/>
          <w:b/>
          <w:bCs/>
          <w:sz w:val="24"/>
          <w:szCs w:val="24"/>
        </w:rPr>
        <w:t>СИСТЕМНАЯ КЛАССИФИКАЦИЯ ОСНОВАНИЙ МЕДИЦИНСКОЙ АНТРОПОЛОГИИ</w:t>
      </w:r>
    </w:p>
    <w:p w:rsidR="00CF5BF0" w:rsidRDefault="00CF5BF0" w:rsidP="00CF5BF0">
      <w:pPr>
        <w:pStyle w:val="a3"/>
        <w:spacing w:before="0" w:after="0"/>
        <w:ind w:firstLine="709"/>
        <w:rPr>
          <w:color w:val="000000"/>
        </w:rPr>
      </w:pPr>
      <w:r w:rsidRPr="00CF5BF0">
        <w:rPr>
          <w:b/>
          <w:color w:val="000000"/>
        </w:rPr>
        <w:t>ВВЕДЕНИЕ</w:t>
      </w:r>
    </w:p>
    <w:p w:rsidR="00CF5BF0" w:rsidRPr="00CF5BF0" w:rsidRDefault="00CF5BF0" w:rsidP="00CF5BF0">
      <w:pPr>
        <w:pStyle w:val="a3"/>
        <w:spacing w:before="0" w:after="0"/>
        <w:ind w:firstLine="709"/>
        <w:rPr>
          <w:color w:val="000000"/>
        </w:rPr>
      </w:pPr>
      <w:r w:rsidRPr="00CF5BF0">
        <w:rPr>
          <w:color w:val="000000"/>
        </w:rPr>
        <w:t>Благодаря своей широте, вариативности методов и медиативной позиции, антропология, без сомнения, играет главную роль в интеграции наук о человеке. Всестороннее исследование человека подразумевает наличие дополнительных навыков, интересов и знаний. Определенные аспекты психологии, медицины и биологии человека, экономики, социологии и географии должны быть сплавлены вместе с антропологией в одну общую науку, которая также должна вобрать в себя исторические и статистические методы и получать данные, как из истории, так и из других гуманитарн</w:t>
      </w:r>
      <w:r>
        <w:rPr>
          <w:color w:val="000000"/>
        </w:rPr>
        <w:t>ых наук [</w:t>
      </w:r>
      <w:proofErr w:type="spellStart"/>
      <w:r>
        <w:rPr>
          <w:color w:val="000000"/>
        </w:rPr>
        <w:t>Клакхон</w:t>
      </w:r>
      <w:proofErr w:type="spellEnd"/>
      <w:r>
        <w:rPr>
          <w:color w:val="000000"/>
        </w:rPr>
        <w:t>, 1998: с. 22].</w:t>
      </w:r>
    </w:p>
    <w:p w:rsidR="00CF5BF0" w:rsidRPr="00CF5BF0" w:rsidRDefault="00CF5BF0" w:rsidP="00CF5B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Предметом исследования является «</w:t>
      </w:r>
      <w:r w:rsidRPr="00CF5BF0">
        <w:rPr>
          <w:rFonts w:ascii="Times New Roman" w:hAnsi="Times New Roman"/>
          <w:b/>
          <w:color w:val="000000"/>
          <w:sz w:val="24"/>
          <w:szCs w:val="24"/>
        </w:rPr>
        <w:t>Медицинская антропология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CF5BF0">
        <w:rPr>
          <w:rFonts w:ascii="Times New Roman" w:hAnsi="Times New Roman"/>
          <w:color w:val="000000"/>
          <w:sz w:val="24"/>
          <w:szCs w:val="24"/>
        </w:rPr>
        <w:t xml:space="preserve"> (лат. </w:t>
      </w:r>
      <w:proofErr w:type="spellStart"/>
      <w:r w:rsidRPr="00CF5BF0">
        <w:rPr>
          <w:rFonts w:ascii="Times New Roman" w:hAnsi="Times New Roman"/>
          <w:color w:val="000000"/>
          <w:sz w:val="24"/>
          <w:szCs w:val="24"/>
        </w:rPr>
        <w:t>medicina</w:t>
      </w:r>
      <w:proofErr w:type="spellEnd"/>
      <w:r w:rsidRPr="00CF5BF0">
        <w:rPr>
          <w:rFonts w:ascii="Times New Roman" w:hAnsi="Times New Roman"/>
          <w:color w:val="000000"/>
          <w:sz w:val="24"/>
          <w:szCs w:val="24"/>
        </w:rPr>
        <w:t xml:space="preserve">, от </w:t>
      </w:r>
      <w:proofErr w:type="spellStart"/>
      <w:r w:rsidRPr="00CF5BF0">
        <w:rPr>
          <w:rFonts w:ascii="Times New Roman" w:hAnsi="Times New Roman"/>
          <w:color w:val="000000"/>
          <w:sz w:val="24"/>
          <w:szCs w:val="24"/>
        </w:rPr>
        <w:t>medicus</w:t>
      </w:r>
      <w:proofErr w:type="spellEnd"/>
      <w:r w:rsidRPr="00CF5B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5BF0">
        <w:rPr>
          <w:rFonts w:ascii="Times New Roman" w:hAnsi="Times New Roman"/>
          <w:color w:val="000000"/>
          <w:sz w:val="24"/>
          <w:szCs w:val="24"/>
        </w:rPr>
        <w:t>врачебный</w:t>
      </w:r>
      <w:proofErr w:type="gramEnd"/>
      <w:r w:rsidRPr="00CF5BF0">
        <w:rPr>
          <w:rFonts w:ascii="Times New Roman" w:hAnsi="Times New Roman"/>
          <w:color w:val="000000"/>
          <w:sz w:val="24"/>
          <w:szCs w:val="24"/>
        </w:rPr>
        <w:t xml:space="preserve">, лечебный) – область науки, направленная на укрепление и сохранение здоровья людей, предупреждение и лечение болезней. Вершиной врачебного искусства в древнем мире была деятельность Гиппократа. Во </w:t>
      </w:r>
      <w:r w:rsidRPr="00CF5BF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CF5BF0">
        <w:rPr>
          <w:rFonts w:ascii="Times New Roman" w:hAnsi="Times New Roman"/>
          <w:color w:val="000000"/>
          <w:sz w:val="24"/>
          <w:szCs w:val="24"/>
        </w:rPr>
        <w:t xml:space="preserve"> в. н. э. представления античной медицины были систематизированы Галеном; его система, дополненная</w:t>
      </w:r>
      <w:proofErr w:type="gramStart"/>
      <w:r w:rsidRPr="00CF5BF0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CF5BF0">
        <w:rPr>
          <w:rFonts w:ascii="Times New Roman" w:hAnsi="Times New Roman"/>
          <w:color w:val="000000"/>
          <w:sz w:val="24"/>
          <w:szCs w:val="24"/>
        </w:rPr>
        <w:t xml:space="preserve">бн Синой и канонизированная церковью, господствовала в медицине вплоть до начала нового времени. Анатомо-физиологические открытия А. Везалия, У. Гарвея, труды Парацельса, клиническая деятельность А. Паре и Т. </w:t>
      </w:r>
      <w:proofErr w:type="spellStart"/>
      <w:r w:rsidRPr="00CF5BF0">
        <w:rPr>
          <w:rFonts w:ascii="Times New Roman" w:hAnsi="Times New Roman"/>
          <w:color w:val="000000"/>
          <w:sz w:val="24"/>
          <w:szCs w:val="24"/>
        </w:rPr>
        <w:t>Сиденхема</w:t>
      </w:r>
      <w:proofErr w:type="spellEnd"/>
      <w:r w:rsidRPr="00CF5BF0">
        <w:rPr>
          <w:rFonts w:ascii="Times New Roman" w:hAnsi="Times New Roman"/>
          <w:color w:val="000000"/>
          <w:sz w:val="24"/>
          <w:szCs w:val="24"/>
        </w:rPr>
        <w:t xml:space="preserve"> способствовали возвращению медицины на основы опытного знания. Достижения естествознания и техники, развитие клинико-анатомических и клинико-экспериментальных направлений, методов объективного исследования больного обусловили становление научной медицины. </w:t>
      </w:r>
    </w:p>
    <w:p w:rsidR="00990F40" w:rsidRDefault="00CF5BF0" w:rsidP="00990F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5BF0">
        <w:rPr>
          <w:rFonts w:ascii="Times New Roman" w:hAnsi="Times New Roman"/>
          <w:color w:val="000000"/>
          <w:sz w:val="24"/>
          <w:szCs w:val="24"/>
        </w:rPr>
        <w:t xml:space="preserve">В процессе развития медицина дифференцировалась на ряд самостоятельных отраслей, изучающих: строение и функции организма здорового человека анатомия, физиология, гистология, биохимия и др. Изучение и лечение больного организма осуществляется патологической физиологией, патологической анатомией, терапией, хирургией и др. </w:t>
      </w:r>
    </w:p>
    <w:tbl>
      <w:tblPr>
        <w:tblW w:w="0" w:type="auto"/>
        <w:jc w:val="center"/>
        <w:tblLayout w:type="fixed"/>
        <w:tblLook w:val="0000"/>
      </w:tblPr>
      <w:tblGrid>
        <w:gridCol w:w="1384"/>
        <w:gridCol w:w="1384"/>
        <w:gridCol w:w="317"/>
        <w:gridCol w:w="1070"/>
        <w:gridCol w:w="915"/>
        <w:gridCol w:w="466"/>
        <w:gridCol w:w="1235"/>
        <w:gridCol w:w="18"/>
        <w:gridCol w:w="1516"/>
      </w:tblGrid>
      <w:tr w:rsidR="00B15463" w:rsidRPr="00EE289B" w:rsidTr="00A9491D">
        <w:trPr>
          <w:cantSplit/>
          <w:jc w:val="center"/>
        </w:trPr>
        <w:tc>
          <w:tcPr>
            <w:tcW w:w="83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Философская медицина</w:t>
            </w:r>
          </w:p>
        </w:tc>
      </w:tr>
      <w:tr w:rsidR="00B15463" w:rsidRPr="00EE289B" w:rsidTr="00A9491D">
        <w:trPr>
          <w:cantSplit/>
          <w:jc w:val="center"/>
        </w:trPr>
        <w:tc>
          <w:tcPr>
            <w:tcW w:w="4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proofErr w:type="gramStart"/>
            <w:r w:rsidRPr="00EE289B">
              <w:rPr>
                <w:rFonts w:ascii="Times New Roman" w:hAnsi="Times New Roman"/>
                <w:sz w:val="20"/>
                <w:lang w:val="ru-RU"/>
              </w:rPr>
              <w:t>Естественно-исторические</w:t>
            </w:r>
            <w:proofErr w:type="spellEnd"/>
            <w:proofErr w:type="gramEnd"/>
            <w:r w:rsidRPr="00EE289B">
              <w:rPr>
                <w:rFonts w:ascii="Times New Roman" w:hAnsi="Times New Roman"/>
                <w:sz w:val="20"/>
                <w:lang w:val="ru-RU"/>
              </w:rPr>
              <w:t xml:space="preserve"> основания медицины</w:t>
            </w:r>
          </w:p>
        </w:tc>
        <w:tc>
          <w:tcPr>
            <w:tcW w:w="41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Гуманитарно-исторические основания медицины</w:t>
            </w:r>
          </w:p>
        </w:tc>
      </w:tr>
      <w:tr w:rsidR="00B15463" w:rsidRPr="00EE289B" w:rsidTr="00A9491D">
        <w:trPr>
          <w:cantSplit/>
          <w:jc w:val="center"/>
        </w:trPr>
        <w:tc>
          <w:tcPr>
            <w:tcW w:w="41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Физико-географические основания медицины</w:t>
            </w:r>
          </w:p>
        </w:tc>
        <w:tc>
          <w:tcPr>
            <w:tcW w:w="41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Социально-географические основания медицины</w:t>
            </w:r>
          </w:p>
        </w:tc>
      </w:tr>
      <w:tr w:rsidR="00B15463" w:rsidRPr="00EE289B" w:rsidTr="00A9491D">
        <w:trPr>
          <w:cantSplit/>
          <w:jc w:val="center"/>
        </w:trPr>
        <w:tc>
          <w:tcPr>
            <w:tcW w:w="2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Математическая медицинская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антропология</w:t>
            </w:r>
          </w:p>
        </w:tc>
        <w:tc>
          <w:tcPr>
            <w:tcW w:w="27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Техническая медицинская антропология</w:t>
            </w:r>
          </w:p>
        </w:tc>
        <w:tc>
          <w:tcPr>
            <w:tcW w:w="27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EE289B">
              <w:rPr>
                <w:rFonts w:ascii="Times New Roman" w:hAnsi="Times New Roman"/>
                <w:sz w:val="20"/>
                <w:lang w:val="ru-RU"/>
              </w:rPr>
              <w:t>олитическая медицина</w:t>
            </w:r>
          </w:p>
        </w:tc>
      </w:tr>
      <w:tr w:rsidR="00B15463" w:rsidRPr="00EE289B" w:rsidTr="00A9491D">
        <w:trPr>
          <w:cantSplit/>
          <w:trHeight w:val="908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Космическая</w:t>
            </w:r>
            <w:r w:rsidRPr="00EE289B">
              <w:rPr>
                <w:rFonts w:ascii="Times New Roman" w:hAnsi="Times New Roman"/>
                <w:sz w:val="20"/>
                <w:lang w:val="ru-RU"/>
              </w:rPr>
              <w:t>медицина</w:t>
            </w:r>
            <w:proofErr w:type="spellEnd"/>
          </w:p>
        </w:tc>
        <w:tc>
          <w:tcPr>
            <w:tcW w:w="1384" w:type="dxa"/>
            <w:tcBorders>
              <w:top w:val="single" w:sz="12" w:space="0" w:color="auto"/>
              <w:right w:val="single" w:sz="4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Медицинская этика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Лингвистическая медицина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5463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E289B">
              <w:rPr>
                <w:rFonts w:ascii="Times New Roman" w:hAnsi="Times New Roman"/>
                <w:sz w:val="20"/>
                <w:lang w:val="ru-RU"/>
              </w:rPr>
              <w:t>Педагогичес</w:t>
            </w:r>
            <w:proofErr w:type="spellEnd"/>
          </w:p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E289B">
              <w:rPr>
                <w:rFonts w:ascii="Times New Roman" w:hAnsi="Times New Roman"/>
                <w:sz w:val="20"/>
                <w:lang w:val="ru-RU"/>
              </w:rPr>
              <w:t>кая</w:t>
            </w:r>
            <w:proofErr w:type="spellEnd"/>
            <w:r w:rsidRPr="00EE289B">
              <w:rPr>
                <w:rFonts w:ascii="Times New Roman" w:hAnsi="Times New Roman"/>
                <w:sz w:val="20"/>
                <w:lang w:val="ru-RU"/>
              </w:rPr>
              <w:t xml:space="preserve"> медицина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Военная медицина</w:t>
            </w:r>
          </w:p>
        </w:tc>
        <w:tc>
          <w:tcPr>
            <w:tcW w:w="1516" w:type="dxa"/>
            <w:tcBorders>
              <w:top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Юридическая медицина</w:t>
            </w:r>
          </w:p>
        </w:tc>
      </w:tr>
      <w:tr w:rsidR="00B15463" w:rsidRPr="00EE289B" w:rsidTr="00A9491D">
        <w:trPr>
          <w:cantSplit/>
          <w:jc w:val="center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5463" w:rsidRPr="00EE289B" w:rsidTr="00A9491D">
        <w:trPr>
          <w:cantSplit/>
          <w:jc w:val="center"/>
        </w:trPr>
        <w:tc>
          <w:tcPr>
            <w:tcW w:w="83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Методологические основания медицины</w:t>
            </w:r>
          </w:p>
        </w:tc>
      </w:tr>
      <w:tr w:rsidR="00B15463" w:rsidRPr="00EE289B" w:rsidTr="00A9491D">
        <w:trPr>
          <w:cantSplit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Физико-химическая медицина (фармакология)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8567B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Гео</w:t>
            </w:r>
            <w:r w:rsidR="00A8567B">
              <w:rPr>
                <w:rFonts w:ascii="Times New Roman" w:hAnsi="Times New Roman"/>
                <w:sz w:val="20"/>
                <w:lang w:val="ru-RU"/>
              </w:rPr>
              <w:t>медицина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Биомедицина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rFonts w:ascii="Times New Roman" w:hAnsi="Times New Roman"/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Медицинская психология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463" w:rsidRPr="00EE289B" w:rsidRDefault="00B15463" w:rsidP="00A9491D">
            <w:pPr>
              <w:pStyle w:val="text"/>
              <w:spacing w:line="240" w:lineRule="auto"/>
              <w:ind w:right="-2" w:firstLine="0"/>
              <w:jc w:val="center"/>
              <w:rPr>
                <w:sz w:val="20"/>
              </w:rPr>
            </w:pPr>
            <w:r w:rsidRPr="00EE289B">
              <w:rPr>
                <w:rFonts w:ascii="Times New Roman" w:hAnsi="Times New Roman"/>
                <w:sz w:val="20"/>
                <w:lang w:val="ru-RU"/>
              </w:rPr>
              <w:t>Социально-экономическая медицина</w:t>
            </w:r>
          </w:p>
        </w:tc>
      </w:tr>
    </w:tbl>
    <w:p w:rsidR="00B15463" w:rsidRPr="00CF5BF0" w:rsidRDefault="00B15463" w:rsidP="00B154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Рис.1. Классификационный фрагмент «Основания медицинской антропологии»</w:t>
      </w:r>
    </w:p>
    <w:p w:rsidR="00990F40" w:rsidRPr="000360A5" w:rsidRDefault="00990F40" w:rsidP="00990F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360A5">
        <w:rPr>
          <w:rFonts w:ascii="Times New Roman" w:hAnsi="Times New Roman"/>
        </w:rPr>
        <w:lastRenderedPageBreak/>
        <w:t>Основания каждой конкретной науки, в свою очередь, имеют достаточно сложную структуру. Можно выделить, по меньшей мере, три главных составляющих блока оснований науки: идеалы и нормы познания, научную картину мира и философские основания.</w:t>
      </w:r>
    </w:p>
    <w:p w:rsidR="00B15463" w:rsidRDefault="00990F40" w:rsidP="00B154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15463">
        <w:rPr>
          <w:rFonts w:ascii="Times New Roman" w:hAnsi="Times New Roman"/>
          <w:sz w:val="24"/>
          <w:szCs w:val="24"/>
        </w:rPr>
        <w:t xml:space="preserve">Под основаниями медицинской антропологии понимается раздел общей медицинской антропологии, в котором рассматриваются вопросы общей структуры медицинской антропологической науки, принципы формирования ее знаний. Рассматриваемый классификационный фрагмент построен на основе предложенного Е.Д. </w:t>
      </w:r>
      <w:proofErr w:type="spellStart"/>
      <w:r w:rsidRPr="00B15463">
        <w:rPr>
          <w:rFonts w:ascii="Times New Roman" w:hAnsi="Times New Roman"/>
          <w:sz w:val="24"/>
          <w:szCs w:val="24"/>
        </w:rPr>
        <w:t>Гражданниковым</w:t>
      </w:r>
      <w:proofErr w:type="spellEnd"/>
      <w:r w:rsidRPr="00B15463">
        <w:rPr>
          <w:rFonts w:ascii="Times New Roman" w:hAnsi="Times New Roman"/>
          <w:sz w:val="24"/>
          <w:szCs w:val="24"/>
        </w:rPr>
        <w:t xml:space="preserve"> классификационного фрагмента «Фундаментальные науки» [</w:t>
      </w:r>
      <w:proofErr w:type="spellStart"/>
      <w:r w:rsidRPr="00B15463">
        <w:rPr>
          <w:rFonts w:ascii="Times New Roman" w:hAnsi="Times New Roman"/>
          <w:sz w:val="24"/>
          <w:szCs w:val="24"/>
        </w:rPr>
        <w:t>Гражданников</w:t>
      </w:r>
      <w:proofErr w:type="spellEnd"/>
      <w:r w:rsidRPr="00B15463">
        <w:rPr>
          <w:rFonts w:ascii="Times New Roman" w:hAnsi="Times New Roman"/>
          <w:sz w:val="24"/>
          <w:szCs w:val="24"/>
        </w:rPr>
        <w:t xml:space="preserve">, 1987]. Как видно из приведенного фрагмента, он относится к числу </w:t>
      </w:r>
      <w:proofErr w:type="gramStart"/>
      <w:r w:rsidRPr="00B15463">
        <w:rPr>
          <w:rFonts w:ascii="Times New Roman" w:hAnsi="Times New Roman"/>
          <w:sz w:val="24"/>
          <w:szCs w:val="24"/>
        </w:rPr>
        <w:t>нестандартных</w:t>
      </w:r>
      <w:proofErr w:type="gramEnd"/>
      <w:r w:rsidRPr="00B15463">
        <w:rPr>
          <w:rFonts w:ascii="Times New Roman" w:hAnsi="Times New Roman"/>
          <w:sz w:val="24"/>
          <w:szCs w:val="24"/>
        </w:rPr>
        <w:t xml:space="preserve"> (Рис. 1).</w:t>
      </w:r>
    </w:p>
    <w:p w:rsidR="00B15463" w:rsidRDefault="00990F40" w:rsidP="00B1546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63">
        <w:rPr>
          <w:rFonts w:ascii="Times New Roman" w:hAnsi="Times New Roman"/>
          <w:sz w:val="24"/>
          <w:szCs w:val="24"/>
        </w:rPr>
        <w:t>Как видно из представленного классификационного фрагмента раздел включает в себя 20 разделов медицинской антропологии</w:t>
      </w:r>
      <w:r w:rsidR="00B15463">
        <w:rPr>
          <w:rFonts w:ascii="Times New Roman" w:hAnsi="Times New Roman"/>
          <w:sz w:val="24"/>
          <w:szCs w:val="24"/>
        </w:rPr>
        <w:t xml:space="preserve">, представляющих 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обширную и глубоко дифференцированную отрасль научного</w:t>
      </w:r>
      <w:r w:rsid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 w:rsidRPr="00990F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7CEA" w:rsidRDefault="00B15463" w:rsidP="0009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опорного понятия приводится </w:t>
      </w:r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философское обоснование</w:t>
      </w:r>
      <w:r w:rsidRPr="00B154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54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ской антропологии</w:t>
      </w:r>
      <w:r w:rsidRPr="00B154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эволюционного этапа развития науки о здоровье, вырастающего из</w:t>
      </w:r>
      <w:r w:rsidRPr="00B154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5463">
        <w:rPr>
          <w:rFonts w:ascii="Times New Roman" w:hAnsi="Times New Roman" w:cs="Times New Roman"/>
          <w:bCs/>
          <w:color w:val="000000"/>
          <w:sz w:val="24"/>
          <w:szCs w:val="24"/>
        </w:rPr>
        <w:t>диалектических законов</w:t>
      </w:r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отрицания </w:t>
      </w:r>
      <w:proofErr w:type="spellStart"/>
      <w:proofErr w:type="gramStart"/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отрицания</w:t>
      </w:r>
      <w:proofErr w:type="spellEnd"/>
      <w:proofErr w:type="gramEnd"/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единства и борьбы противоположностей</w:t>
      </w:r>
      <w:r w:rsidR="00DA5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концепций</w:t>
      </w:r>
      <w:r w:rsidRPr="00B154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медицинской</w:t>
      </w:r>
      <w:r w:rsidRPr="00B154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псих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ологи</w:t>
      </w:r>
      <w:r w:rsidRPr="00B1546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1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перехода количественных изменений в качественные</w:t>
      </w:r>
      <w:r w:rsidR="0009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406E" w:rsidRDefault="00097CEA" w:rsidP="00A85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Философская медицинская антропология стыкуется с историческими и географическими факторами, математикой, технической</w:t>
      </w:r>
      <w:r w:rsidR="00DA5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политической медициной</w:t>
      </w:r>
      <w:r w:rsidR="00A85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медицинской этикой</w:t>
      </w:r>
      <w:r w:rsidR="00DA5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самым как бы подчеркивается, что п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ознавательные интересы медицины простираются </w:t>
      </w:r>
      <w:hyperlink r:id="rId4" w:history="1">
        <w:r w:rsidRPr="00097CEA">
          <w:rPr>
            <w:rFonts w:ascii="Times New Roman" w:eastAsia="Times New Roman" w:hAnsi="Times New Roman" w:cs="Times New Roman"/>
            <w:sz w:val="24"/>
            <w:szCs w:val="24"/>
          </w:rPr>
          <w:t>от</w:t>
        </w:r>
      </w:hyperlink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молекулярного и клеточного </w:t>
      </w:r>
      <w:proofErr w:type="spellStart"/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уровняфизиологии</w:t>
      </w:r>
      <w:proofErr w:type="spellEnd"/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человека</w:t>
      </w:r>
      <w:r w:rsidR="00A85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567B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принципов механики</w:t>
      </w:r>
      <w:r w:rsidR="00A8567B" w:rsidRPr="00990F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567B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физики и химии</w:t>
      </w:r>
      <w:r w:rsidR="00A8567B">
        <w:rPr>
          <w:rFonts w:ascii="Times New Roman" w:eastAsia="Times New Roman" w:hAnsi="Times New Roman" w:cs="Times New Roman"/>
          <w:color w:val="000000"/>
          <w:sz w:val="24"/>
          <w:szCs w:val="24"/>
        </w:rPr>
        <w:t>, биологической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85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медицины 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до социально</w:t>
      </w:r>
      <w:r w:rsidRPr="00990F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литических и правовых </w:t>
      </w:r>
      <w:hyperlink r:id="rId5" w:history="1">
        <w:r w:rsidRPr="00097CEA">
          <w:rPr>
            <w:rFonts w:ascii="Times New Roman" w:eastAsia="Times New Roman" w:hAnsi="Times New Roman" w:cs="Times New Roman"/>
            <w:sz w:val="24"/>
            <w:szCs w:val="24"/>
          </w:rPr>
          <w:t>норм</w:t>
        </w:r>
      </w:hyperlink>
      <w:r w:rsidRPr="00097C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 общежития</w:t>
      </w:r>
      <w:r w:rsidRPr="00990F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406E" w:rsidRDefault="00DA5950" w:rsidP="00A85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Рассматриваемый классификационный фрагмент не только о</w:t>
      </w:r>
      <w:r w:rsidR="00990F40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ткрывает проблему </w:t>
      </w: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тесного переплетения и </w:t>
      </w:r>
      <w:r w:rsidR="00990F40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антропологии с другими разделами естественных наук, сливая их</w:t>
      </w:r>
      <w:r w:rsidR="00990F40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в непрерывное единство</w:t>
      </w:r>
      <w:r w:rsidR="004F40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06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позволяет объяснить </w:t>
      </w:r>
      <w:r w:rsidR="00990F40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 предпосылки антропо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90F40"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оциогенеза и его небиологически сложившийся</w:t>
      </w:r>
    </w:p>
    <w:p w:rsidR="00990F40" w:rsidRDefault="00990F40" w:rsidP="004F4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63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</w:t>
      </w:r>
      <w:r w:rsidRPr="00990F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06E" w:rsidRDefault="004F406E" w:rsidP="004F40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F406E">
        <w:rPr>
          <w:rFonts w:ascii="Times New Roman" w:hAnsi="Times New Roman"/>
          <w:sz w:val="24"/>
          <w:szCs w:val="24"/>
        </w:rPr>
        <w:t xml:space="preserve">Основная идея современной картины мира — </w:t>
      </w:r>
      <w:proofErr w:type="spellStart"/>
      <w:r w:rsidRPr="004F406E">
        <w:rPr>
          <w:rFonts w:ascii="Times New Roman" w:hAnsi="Times New Roman"/>
          <w:sz w:val="24"/>
          <w:szCs w:val="24"/>
        </w:rPr>
        <w:t>редукционистская</w:t>
      </w:r>
      <w:proofErr w:type="spellEnd"/>
      <w:r w:rsidRPr="004F406E">
        <w:rPr>
          <w:rFonts w:ascii="Times New Roman" w:hAnsi="Times New Roman"/>
          <w:sz w:val="24"/>
          <w:szCs w:val="24"/>
        </w:rPr>
        <w:t xml:space="preserve">, т. е. для изучения природы используется метод ее расчленения. В процессе расчленения на каждом уровне система рассматривается как изолированная, не связанная ни с элементами, из которых она построена, ни с системами более высоких уровней иерархии, куда она входит как элемент. </w:t>
      </w:r>
      <w:r w:rsidRPr="00042FE2">
        <w:rPr>
          <w:rFonts w:ascii="Times New Roman" w:hAnsi="Times New Roman"/>
        </w:rPr>
        <w:t xml:space="preserve">Однако уже на данном этапе становится возможным наметить пути теоретического и практического применения предложенного нового метода. </w:t>
      </w:r>
    </w:p>
    <w:p w:rsidR="004F406E" w:rsidRPr="00BD21B6" w:rsidRDefault="004F406E" w:rsidP="004F40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1B6">
        <w:rPr>
          <w:rFonts w:ascii="Times New Roman" w:hAnsi="Times New Roman"/>
          <w:sz w:val="24"/>
          <w:szCs w:val="24"/>
        </w:rPr>
        <w:t>Они могут быть самыми различными. Так, теоретическое значение этого метода видится в возможности эффективного применения системного классификационного анализа для прогнозирования фундаментальных исторических закономерностей и открытия новых областей деятельности ученых, библиографов.</w:t>
      </w:r>
    </w:p>
    <w:p w:rsidR="004F406E" w:rsidRPr="004F406E" w:rsidRDefault="004F406E" w:rsidP="00BD21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406E">
        <w:rPr>
          <w:rFonts w:ascii="Times New Roman" w:hAnsi="Times New Roman"/>
          <w:sz w:val="24"/>
          <w:szCs w:val="24"/>
        </w:rPr>
        <w:t xml:space="preserve">Практическое значение исследований в этом направлении связано с новым пониманием структуры </w:t>
      </w:r>
      <w:r>
        <w:rPr>
          <w:rFonts w:ascii="Times New Roman" w:hAnsi="Times New Roman"/>
          <w:sz w:val="24"/>
          <w:szCs w:val="24"/>
        </w:rPr>
        <w:t>науковедческих</w:t>
      </w:r>
      <w:r w:rsidRPr="004F406E">
        <w:rPr>
          <w:rFonts w:ascii="Times New Roman" w:hAnsi="Times New Roman"/>
          <w:sz w:val="24"/>
          <w:szCs w:val="24"/>
        </w:rPr>
        <w:t xml:space="preserve"> понятий и их системных взаимосвязей. Создание системы </w:t>
      </w:r>
      <w:r>
        <w:rPr>
          <w:rFonts w:ascii="Times New Roman" w:hAnsi="Times New Roman"/>
          <w:sz w:val="24"/>
          <w:szCs w:val="24"/>
        </w:rPr>
        <w:t>научных</w:t>
      </w:r>
      <w:r w:rsidRPr="004F406E">
        <w:rPr>
          <w:rFonts w:ascii="Times New Roman" w:hAnsi="Times New Roman"/>
          <w:sz w:val="24"/>
          <w:szCs w:val="24"/>
        </w:rPr>
        <w:t xml:space="preserve"> понятий можно считать важнейшим и необходимым этапом решения многочисленных проблем, которые стоят в настоящее время перед </w:t>
      </w:r>
      <w:r>
        <w:rPr>
          <w:rFonts w:ascii="Times New Roman" w:hAnsi="Times New Roman"/>
          <w:sz w:val="24"/>
          <w:szCs w:val="24"/>
        </w:rPr>
        <w:t>учеными</w:t>
      </w:r>
      <w:r w:rsidRPr="004F406E">
        <w:rPr>
          <w:rFonts w:ascii="Times New Roman" w:hAnsi="Times New Roman"/>
          <w:sz w:val="24"/>
          <w:szCs w:val="24"/>
        </w:rPr>
        <w:t xml:space="preserve">. Без построения достаточно совершенной системы </w:t>
      </w:r>
      <w:r w:rsidR="00BD21B6">
        <w:rPr>
          <w:rFonts w:ascii="Times New Roman" w:hAnsi="Times New Roman"/>
          <w:sz w:val="24"/>
          <w:szCs w:val="24"/>
        </w:rPr>
        <w:t>научных</w:t>
      </w:r>
      <w:r w:rsidRPr="004F406E">
        <w:rPr>
          <w:rFonts w:ascii="Times New Roman" w:hAnsi="Times New Roman"/>
          <w:sz w:val="24"/>
          <w:szCs w:val="24"/>
        </w:rPr>
        <w:t xml:space="preserve"> понятий будет практически невозможно создание банков данных общего назначения по хранению, обработке, использованию и анализу </w:t>
      </w:r>
      <w:r w:rsidR="00BD21B6">
        <w:rPr>
          <w:rFonts w:ascii="Times New Roman" w:hAnsi="Times New Roman"/>
          <w:sz w:val="24"/>
          <w:szCs w:val="24"/>
        </w:rPr>
        <w:t>науковедческой</w:t>
      </w:r>
      <w:r w:rsidRPr="004F406E">
        <w:rPr>
          <w:rFonts w:ascii="Times New Roman" w:hAnsi="Times New Roman"/>
          <w:sz w:val="24"/>
          <w:szCs w:val="24"/>
        </w:rPr>
        <w:t xml:space="preserve"> информации. </w:t>
      </w:r>
    </w:p>
    <w:p w:rsidR="004F406E" w:rsidRPr="00990F40" w:rsidRDefault="004F406E" w:rsidP="004F4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406E" w:rsidRPr="00990F40" w:rsidSect="00B6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F0"/>
    <w:rsid w:val="00097CEA"/>
    <w:rsid w:val="004F406E"/>
    <w:rsid w:val="00726309"/>
    <w:rsid w:val="00990F40"/>
    <w:rsid w:val="00A8567B"/>
    <w:rsid w:val="00B15463"/>
    <w:rsid w:val="00B66B9F"/>
    <w:rsid w:val="00BD21B6"/>
    <w:rsid w:val="00C45D47"/>
    <w:rsid w:val="00CF5BF0"/>
    <w:rsid w:val="00DA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5BF0"/>
    <w:pPr>
      <w:spacing w:after="0" w:line="240" w:lineRule="exact"/>
      <w:ind w:firstLine="737"/>
      <w:jc w:val="both"/>
    </w:pPr>
    <w:rPr>
      <w:rFonts w:ascii="NTTimes/Cyrillic" w:eastAsia="Times New Roman" w:hAnsi="NTTimes/Cyrillic" w:cs="Times New Roman"/>
      <w:spacing w:val="-5"/>
      <w:sz w:val="28"/>
      <w:szCs w:val="20"/>
      <w:lang w:val="en-GB"/>
    </w:rPr>
  </w:style>
  <w:style w:type="paragraph" w:styleId="a3">
    <w:name w:val="Normal (Web)"/>
    <w:basedOn w:val="a"/>
    <w:uiPriority w:val="99"/>
    <w:unhideWhenUsed/>
    <w:rsid w:val="00CF5BF0"/>
    <w:pPr>
      <w:spacing w:before="120" w:after="12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990F40"/>
  </w:style>
  <w:style w:type="character" w:customStyle="1" w:styleId="apple-converted-space">
    <w:name w:val="apple-converted-space"/>
    <w:basedOn w:val="a0"/>
    <w:rsid w:val="00990F40"/>
  </w:style>
  <w:style w:type="character" w:styleId="a4">
    <w:name w:val="Hyperlink"/>
    <w:basedOn w:val="a0"/>
    <w:uiPriority w:val="99"/>
    <w:semiHidden/>
    <w:unhideWhenUsed/>
    <w:rsid w:val="00990F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0F40"/>
    <w:rPr>
      <w:color w:val="800080"/>
      <w:u w:val="single"/>
    </w:rPr>
  </w:style>
  <w:style w:type="character" w:customStyle="1" w:styleId="selectionindex">
    <w:name w:val="selection_index"/>
    <w:basedOn w:val="a0"/>
    <w:rsid w:val="00990F40"/>
  </w:style>
  <w:style w:type="character" w:styleId="a6">
    <w:name w:val="Strong"/>
    <w:basedOn w:val="a0"/>
    <w:uiPriority w:val="22"/>
    <w:qFormat/>
    <w:rsid w:val="00990F40"/>
    <w:rPr>
      <w:b/>
      <w:bCs/>
    </w:rPr>
  </w:style>
  <w:style w:type="character" w:styleId="a7">
    <w:name w:val="Emphasis"/>
    <w:basedOn w:val="a0"/>
    <w:uiPriority w:val="20"/>
    <w:qFormat/>
    <w:rsid w:val="00990F40"/>
    <w:rPr>
      <w:i/>
      <w:iCs/>
    </w:rPr>
  </w:style>
  <w:style w:type="paragraph" w:customStyle="1" w:styleId="src">
    <w:name w:val="src"/>
    <w:basedOn w:val="a"/>
    <w:rsid w:val="0099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medicine/20489" TargetMode="External"/><Relationship Id="rId4" Type="http://schemas.openxmlformats.org/officeDocument/2006/relationships/hyperlink" Target="http://dic.academic.ru/dic.nsf/enc_medicine/21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GPNTB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Холюшкин</dc:creator>
  <cp:keywords/>
  <dc:description/>
  <cp:lastModifiedBy>Холюшкин</cp:lastModifiedBy>
  <cp:revision>1</cp:revision>
  <dcterms:created xsi:type="dcterms:W3CDTF">2015-06-01T03:52:00Z</dcterms:created>
  <dcterms:modified xsi:type="dcterms:W3CDTF">2015-06-01T05:17:00Z</dcterms:modified>
</cp:coreProperties>
</file>