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6C" w:rsidRPr="002B6D85" w:rsidRDefault="008C689E" w:rsidP="008C689E">
      <w:pPr>
        <w:spacing w:after="0"/>
        <w:jc w:val="center"/>
      </w:pPr>
      <w:r w:rsidRPr="002B6D85">
        <w:t xml:space="preserve">Н. А. </w:t>
      </w:r>
      <w:proofErr w:type="spellStart"/>
      <w:r w:rsidRPr="002B6D85">
        <w:t>Березиков</w:t>
      </w:r>
      <w:proofErr w:type="spellEnd"/>
      <w:r w:rsidRPr="002B6D85">
        <w:t>, младший научный сотрудник</w:t>
      </w:r>
      <w:r w:rsidR="002B6D85" w:rsidRPr="002B6D85">
        <w:t>, ИАЭТ СО РАН</w:t>
      </w:r>
    </w:p>
    <w:p w:rsidR="008C689E" w:rsidRPr="003F4414" w:rsidRDefault="008C689E" w:rsidP="008C689E">
      <w:pPr>
        <w:spacing w:after="0"/>
        <w:jc w:val="center"/>
        <w:rPr>
          <w:i/>
        </w:rPr>
      </w:pPr>
      <w:r w:rsidRPr="002B6D85">
        <w:rPr>
          <w:i/>
        </w:rPr>
        <w:t>Институт археологии и этнографии СО РАН</w:t>
      </w:r>
      <w:r w:rsidR="003F4414" w:rsidRPr="003F4414">
        <w:rPr>
          <w:i/>
        </w:rPr>
        <w:t>, г. Новосибирск</w:t>
      </w:r>
    </w:p>
    <w:p w:rsidR="0036396C" w:rsidRDefault="006A61C5" w:rsidP="008C689E">
      <w:pPr>
        <w:spacing w:after="0"/>
        <w:jc w:val="center"/>
      </w:pPr>
      <w:r>
        <w:rPr>
          <w:b/>
        </w:rPr>
        <w:t xml:space="preserve">Письмо и чтение в культуре казаков Сибири XVII в. </w:t>
      </w:r>
    </w:p>
    <w:p w:rsidR="002B6D85" w:rsidRPr="00936F7E" w:rsidRDefault="003F4414" w:rsidP="008C689E">
      <w:pPr>
        <w:spacing w:after="0"/>
        <w:rPr>
          <w:sz w:val="24"/>
          <w:szCs w:val="24"/>
        </w:rPr>
      </w:pPr>
      <w:r w:rsidRPr="00936F7E">
        <w:rPr>
          <w:sz w:val="24"/>
          <w:szCs w:val="24"/>
        </w:rPr>
        <w:t>В статье рас</w:t>
      </w:r>
      <w:r w:rsidR="00667BFE" w:rsidRPr="00936F7E">
        <w:rPr>
          <w:sz w:val="24"/>
          <w:szCs w:val="24"/>
        </w:rPr>
        <w:t xml:space="preserve">смотрен комплекс проблем, связанных с письмом и кругом чтения у казаков Сибири в XVII в. Показано, что владение навыками письма и чтения </w:t>
      </w:r>
      <w:r w:rsidR="00FD3F78" w:rsidRPr="00936F7E">
        <w:rPr>
          <w:sz w:val="24"/>
          <w:szCs w:val="24"/>
        </w:rPr>
        <w:t xml:space="preserve">высоко ценилось в казачьей среде. Казаки участвовали в административном </w:t>
      </w:r>
      <w:bookmarkStart w:id="0" w:name="OLE_LINK8"/>
      <w:r w:rsidR="00FD3F78" w:rsidRPr="00936F7E">
        <w:rPr>
          <w:sz w:val="24"/>
          <w:szCs w:val="24"/>
        </w:rPr>
        <w:t>делопроизводстве</w:t>
      </w:r>
      <w:bookmarkEnd w:id="0"/>
      <w:r w:rsidR="00FD3F78" w:rsidRPr="00936F7E">
        <w:rPr>
          <w:sz w:val="24"/>
          <w:szCs w:val="24"/>
        </w:rPr>
        <w:t xml:space="preserve">, фиксируя первичные данные. </w:t>
      </w:r>
      <w:r w:rsidR="00936F7E" w:rsidRPr="00936F7E">
        <w:rPr>
          <w:sz w:val="24"/>
          <w:szCs w:val="24"/>
        </w:rPr>
        <w:t>Многие из них имели ряд книг и рукописных сборников в домашнем обиходе. Однако в целом г</w:t>
      </w:r>
      <w:r w:rsidR="00FD3F78" w:rsidRPr="00936F7E">
        <w:rPr>
          <w:sz w:val="24"/>
          <w:szCs w:val="24"/>
        </w:rPr>
        <w:t xml:space="preserve">рамота носила сугубо утилитарный характер, определявшийся кругом служебных обязанностей и экономическими интересами. Казачество, будучи численно превалирующей </w:t>
      </w:r>
      <w:r w:rsidR="00936F7E">
        <w:rPr>
          <w:sz w:val="24"/>
          <w:szCs w:val="24"/>
        </w:rPr>
        <w:t xml:space="preserve">группой в Сибири </w:t>
      </w:r>
      <w:r w:rsidR="00936F7E" w:rsidRPr="00936F7E">
        <w:rPr>
          <w:sz w:val="24"/>
          <w:szCs w:val="24"/>
        </w:rPr>
        <w:t>XVII в</w:t>
      </w:r>
      <w:r w:rsidR="00936F7E">
        <w:rPr>
          <w:sz w:val="24"/>
          <w:szCs w:val="24"/>
        </w:rPr>
        <w:t xml:space="preserve">., способствовало распространению русской письменной традиции и книжной культуры на осваиваемых территориях. </w:t>
      </w:r>
    </w:p>
    <w:p w:rsidR="002B6D85" w:rsidRPr="00936F7E" w:rsidRDefault="002B6D85" w:rsidP="008C689E">
      <w:pPr>
        <w:spacing w:after="0"/>
        <w:rPr>
          <w:sz w:val="24"/>
          <w:szCs w:val="24"/>
        </w:rPr>
      </w:pPr>
      <w:r w:rsidRPr="00936F7E">
        <w:rPr>
          <w:sz w:val="24"/>
          <w:szCs w:val="24"/>
        </w:rPr>
        <w:t xml:space="preserve">Ключевые слова: казачество, книжная культура, книжность, Сибирь, </w:t>
      </w:r>
      <w:r w:rsidR="003F4414" w:rsidRPr="00936F7E">
        <w:rPr>
          <w:sz w:val="24"/>
          <w:szCs w:val="24"/>
        </w:rPr>
        <w:t xml:space="preserve">чтение, </w:t>
      </w:r>
      <w:bookmarkStart w:id="1" w:name="OLE_LINK6"/>
      <w:bookmarkStart w:id="2" w:name="OLE_LINK7"/>
      <w:r w:rsidRPr="00936F7E">
        <w:rPr>
          <w:sz w:val="24"/>
          <w:szCs w:val="24"/>
          <w:lang w:val="en-US"/>
        </w:rPr>
        <w:t>XVII</w:t>
      </w:r>
      <w:r w:rsidRPr="00936F7E">
        <w:rPr>
          <w:sz w:val="24"/>
          <w:szCs w:val="24"/>
        </w:rPr>
        <w:t xml:space="preserve"> в</w:t>
      </w:r>
      <w:bookmarkEnd w:id="1"/>
      <w:bookmarkEnd w:id="2"/>
      <w:r w:rsidRPr="00936F7E">
        <w:rPr>
          <w:sz w:val="24"/>
          <w:szCs w:val="24"/>
        </w:rPr>
        <w:t>ек</w:t>
      </w:r>
    </w:p>
    <w:p w:rsidR="003F4414" w:rsidRPr="0081613D" w:rsidRDefault="003F4414" w:rsidP="008C689E">
      <w:pPr>
        <w:spacing w:after="0"/>
        <w:rPr>
          <w:sz w:val="24"/>
          <w:szCs w:val="24"/>
          <w:lang w:val="en-US"/>
        </w:rPr>
      </w:pPr>
      <w:r w:rsidRPr="0081613D">
        <w:rPr>
          <w:sz w:val="24"/>
          <w:szCs w:val="24"/>
          <w:lang w:val="en-US"/>
        </w:rPr>
        <w:t xml:space="preserve">Nikolay A. </w:t>
      </w:r>
      <w:proofErr w:type="spellStart"/>
      <w:r w:rsidRPr="0081613D">
        <w:rPr>
          <w:sz w:val="24"/>
          <w:szCs w:val="24"/>
          <w:lang w:val="en-US"/>
        </w:rPr>
        <w:t>Berezikov</w:t>
      </w:r>
      <w:proofErr w:type="spellEnd"/>
    </w:p>
    <w:p w:rsidR="00661320" w:rsidRDefault="0081613D" w:rsidP="008C689E">
      <w:pPr>
        <w:spacing w:after="0"/>
        <w:rPr>
          <w:sz w:val="24"/>
          <w:szCs w:val="24"/>
          <w:lang w:val="en-US"/>
        </w:rPr>
      </w:pPr>
      <w:r w:rsidRPr="0081613D">
        <w:rPr>
          <w:sz w:val="24"/>
          <w:szCs w:val="24"/>
          <w:lang w:val="en-US"/>
        </w:rPr>
        <w:t xml:space="preserve">The article is devoted to problem of </w:t>
      </w:r>
      <w:r>
        <w:rPr>
          <w:sz w:val="24"/>
          <w:szCs w:val="24"/>
          <w:lang w:val="en-US"/>
        </w:rPr>
        <w:t xml:space="preserve">writing and reading </w:t>
      </w:r>
      <w:r w:rsidRPr="0081613D">
        <w:rPr>
          <w:sz w:val="24"/>
          <w:szCs w:val="24"/>
          <w:lang w:val="en-US"/>
        </w:rPr>
        <w:t xml:space="preserve">in the Siberian </w:t>
      </w:r>
      <w:r>
        <w:rPr>
          <w:sz w:val="24"/>
          <w:szCs w:val="24"/>
          <w:lang w:val="en-US"/>
        </w:rPr>
        <w:t>Cossacks</w:t>
      </w:r>
      <w:r w:rsidRPr="0081613D">
        <w:rPr>
          <w:sz w:val="24"/>
          <w:szCs w:val="24"/>
          <w:lang w:val="en-US"/>
        </w:rPr>
        <w:t>' communities in the XVI</w:t>
      </w:r>
      <w:r>
        <w:rPr>
          <w:sz w:val="24"/>
          <w:szCs w:val="24"/>
        </w:rPr>
        <w:t>I-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century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A1327F">
        <w:rPr>
          <w:sz w:val="24"/>
          <w:szCs w:val="24"/>
        </w:rPr>
        <w:t>The</w:t>
      </w:r>
      <w:proofErr w:type="spellEnd"/>
      <w:r w:rsidR="00A1327F">
        <w:rPr>
          <w:sz w:val="24"/>
          <w:szCs w:val="24"/>
        </w:rPr>
        <w:t xml:space="preserve"> </w:t>
      </w:r>
      <w:proofErr w:type="spellStart"/>
      <w:r w:rsidR="00A1327F" w:rsidRPr="00A1327F">
        <w:rPr>
          <w:sz w:val="24"/>
          <w:szCs w:val="24"/>
        </w:rPr>
        <w:t>literacy</w:t>
      </w:r>
      <w:proofErr w:type="spellEnd"/>
      <w:r w:rsidR="00A1327F">
        <w:rPr>
          <w:sz w:val="24"/>
          <w:szCs w:val="24"/>
        </w:rPr>
        <w:t xml:space="preserve"> </w:t>
      </w:r>
      <w:proofErr w:type="spellStart"/>
      <w:r w:rsidR="00A1327F">
        <w:rPr>
          <w:sz w:val="24"/>
          <w:szCs w:val="24"/>
        </w:rPr>
        <w:t>is</w:t>
      </w:r>
      <w:proofErr w:type="spellEnd"/>
      <w:r w:rsidR="00A1327F">
        <w:rPr>
          <w:sz w:val="24"/>
          <w:szCs w:val="24"/>
        </w:rPr>
        <w:t xml:space="preserve"> </w:t>
      </w:r>
      <w:proofErr w:type="spellStart"/>
      <w:r w:rsidR="00A1327F">
        <w:rPr>
          <w:sz w:val="24"/>
          <w:szCs w:val="24"/>
        </w:rPr>
        <w:t>estimated</w:t>
      </w:r>
      <w:proofErr w:type="spellEnd"/>
      <w:r w:rsidR="00A1327F">
        <w:rPr>
          <w:sz w:val="24"/>
          <w:szCs w:val="24"/>
        </w:rPr>
        <w:t xml:space="preserve"> </w:t>
      </w:r>
      <w:proofErr w:type="spellStart"/>
      <w:r w:rsidR="00A1327F">
        <w:rPr>
          <w:sz w:val="24"/>
          <w:szCs w:val="24"/>
        </w:rPr>
        <w:t>highly</w:t>
      </w:r>
      <w:proofErr w:type="spellEnd"/>
      <w:r w:rsidR="009B09D5">
        <w:rPr>
          <w:sz w:val="24"/>
          <w:szCs w:val="24"/>
        </w:rPr>
        <w:t>.</w:t>
      </w:r>
      <w:r w:rsidR="00A1327F">
        <w:rPr>
          <w:sz w:val="24"/>
          <w:szCs w:val="24"/>
        </w:rPr>
        <w:t xml:space="preserve"> </w:t>
      </w:r>
      <w:proofErr w:type="spellStart"/>
      <w:r w:rsidR="004F3476" w:rsidRPr="004F3476">
        <w:rPr>
          <w:sz w:val="24"/>
          <w:szCs w:val="24"/>
        </w:rPr>
        <w:t>The</w:t>
      </w:r>
      <w:proofErr w:type="spellEnd"/>
      <w:r w:rsidR="004F3476" w:rsidRPr="004F3476">
        <w:rPr>
          <w:sz w:val="24"/>
          <w:szCs w:val="24"/>
        </w:rPr>
        <w:t xml:space="preserve"> </w:t>
      </w:r>
      <w:proofErr w:type="spellStart"/>
      <w:r w:rsidR="009B09D5" w:rsidRPr="009B09D5">
        <w:rPr>
          <w:sz w:val="24"/>
          <w:szCs w:val="24"/>
        </w:rPr>
        <w:t>Siberian</w:t>
      </w:r>
      <w:proofErr w:type="spellEnd"/>
      <w:r w:rsidR="009B09D5" w:rsidRPr="009B09D5">
        <w:rPr>
          <w:sz w:val="24"/>
          <w:szCs w:val="24"/>
        </w:rPr>
        <w:t xml:space="preserve"> </w:t>
      </w:r>
      <w:proofErr w:type="spellStart"/>
      <w:r w:rsidR="007737AF" w:rsidRPr="009B09D5">
        <w:rPr>
          <w:sz w:val="24"/>
          <w:szCs w:val="24"/>
        </w:rPr>
        <w:t>Cossacks</w:t>
      </w:r>
      <w:proofErr w:type="spellEnd"/>
      <w:r w:rsidR="007737AF">
        <w:rPr>
          <w:sz w:val="24"/>
          <w:szCs w:val="24"/>
        </w:rPr>
        <w:t xml:space="preserve"> </w:t>
      </w:r>
      <w:proofErr w:type="spellStart"/>
      <w:r w:rsidR="009B09D5" w:rsidRPr="009B09D5">
        <w:rPr>
          <w:sz w:val="24"/>
          <w:szCs w:val="24"/>
        </w:rPr>
        <w:t>participated</w:t>
      </w:r>
      <w:proofErr w:type="spellEnd"/>
      <w:r w:rsidR="009B09D5">
        <w:rPr>
          <w:sz w:val="24"/>
          <w:szCs w:val="24"/>
          <w:lang w:val="en-US"/>
        </w:rPr>
        <w:t xml:space="preserve"> in administrative paper work </w:t>
      </w:r>
      <w:r w:rsidR="009B09D5" w:rsidRPr="009B09D5">
        <w:rPr>
          <w:sz w:val="24"/>
          <w:szCs w:val="24"/>
          <w:lang w:val="en-US"/>
        </w:rPr>
        <w:t>register</w:t>
      </w:r>
      <w:r w:rsidR="009B09D5">
        <w:rPr>
          <w:sz w:val="24"/>
          <w:szCs w:val="24"/>
          <w:lang w:val="en-US"/>
        </w:rPr>
        <w:t xml:space="preserve">ed </w:t>
      </w:r>
      <w:r w:rsidR="009B09D5" w:rsidRPr="009B09D5">
        <w:rPr>
          <w:sz w:val="24"/>
          <w:szCs w:val="24"/>
          <w:lang w:val="en-US"/>
        </w:rPr>
        <w:t>source document</w:t>
      </w:r>
      <w:r w:rsidR="009B09D5">
        <w:rPr>
          <w:sz w:val="24"/>
          <w:szCs w:val="24"/>
          <w:lang w:val="en-US"/>
        </w:rPr>
        <w:t xml:space="preserve">s. Some of </w:t>
      </w:r>
      <w:r w:rsidR="0085120C">
        <w:rPr>
          <w:sz w:val="24"/>
          <w:szCs w:val="24"/>
          <w:lang w:val="en-US"/>
        </w:rPr>
        <w:t xml:space="preserve">the </w:t>
      </w:r>
      <w:bookmarkStart w:id="3" w:name="_GoBack"/>
      <w:bookmarkEnd w:id="3"/>
      <w:r w:rsidR="009B09D5">
        <w:rPr>
          <w:sz w:val="24"/>
          <w:szCs w:val="24"/>
          <w:lang w:val="en-US"/>
        </w:rPr>
        <w:t>Cossacks collected printed books and manuscripts</w:t>
      </w:r>
      <w:r w:rsidR="009830AE">
        <w:rPr>
          <w:sz w:val="24"/>
          <w:szCs w:val="24"/>
          <w:lang w:val="en-US"/>
        </w:rPr>
        <w:t xml:space="preserve"> as part of their households</w:t>
      </w:r>
      <w:r w:rsidR="009B09D5">
        <w:rPr>
          <w:sz w:val="24"/>
          <w:szCs w:val="24"/>
          <w:lang w:val="en-US"/>
        </w:rPr>
        <w:t xml:space="preserve">. </w:t>
      </w:r>
      <w:r w:rsidR="009830AE">
        <w:rPr>
          <w:sz w:val="24"/>
          <w:szCs w:val="24"/>
          <w:lang w:val="en-US"/>
        </w:rPr>
        <w:t xml:space="preserve">However reading and writing </w:t>
      </w:r>
      <w:r w:rsidR="009830AE" w:rsidRPr="009830AE">
        <w:rPr>
          <w:sz w:val="24"/>
          <w:szCs w:val="24"/>
          <w:lang w:val="en-US"/>
        </w:rPr>
        <w:t xml:space="preserve">directed </w:t>
      </w:r>
      <w:r w:rsidR="009830AE">
        <w:rPr>
          <w:sz w:val="24"/>
          <w:szCs w:val="24"/>
          <w:lang w:val="en-US"/>
        </w:rPr>
        <w:t xml:space="preserve">to </w:t>
      </w:r>
      <w:r w:rsidR="009830AE" w:rsidRPr="009830AE">
        <w:rPr>
          <w:sz w:val="24"/>
          <w:szCs w:val="24"/>
          <w:lang w:val="en-US"/>
        </w:rPr>
        <w:t>pragmatic</w:t>
      </w:r>
      <w:r w:rsidR="009830AE">
        <w:rPr>
          <w:sz w:val="24"/>
          <w:szCs w:val="24"/>
          <w:lang w:val="en-US"/>
        </w:rPr>
        <w:t xml:space="preserve"> aims limited by </w:t>
      </w:r>
      <w:r w:rsidR="009830AE" w:rsidRPr="009830AE">
        <w:rPr>
          <w:sz w:val="24"/>
          <w:szCs w:val="24"/>
          <w:lang w:val="en-US"/>
        </w:rPr>
        <w:t>official duties</w:t>
      </w:r>
      <w:r w:rsidR="009830AE">
        <w:rPr>
          <w:sz w:val="24"/>
          <w:szCs w:val="24"/>
          <w:lang w:val="en-US"/>
        </w:rPr>
        <w:t xml:space="preserve"> and personal </w:t>
      </w:r>
      <w:r w:rsidR="009830AE" w:rsidRPr="009830AE">
        <w:rPr>
          <w:sz w:val="24"/>
          <w:szCs w:val="24"/>
          <w:lang w:val="en-US"/>
        </w:rPr>
        <w:t>welfare</w:t>
      </w:r>
      <w:r w:rsidR="009830AE">
        <w:rPr>
          <w:sz w:val="24"/>
          <w:szCs w:val="24"/>
          <w:lang w:val="en-US"/>
        </w:rPr>
        <w:t xml:space="preserve">. </w:t>
      </w:r>
      <w:r w:rsidR="004F3476" w:rsidRPr="004F3476">
        <w:rPr>
          <w:sz w:val="24"/>
          <w:szCs w:val="24"/>
          <w:lang w:val="en-US"/>
        </w:rPr>
        <w:t xml:space="preserve">The </w:t>
      </w:r>
      <w:r w:rsidR="007737AF">
        <w:rPr>
          <w:sz w:val="24"/>
          <w:szCs w:val="24"/>
          <w:lang w:val="en-US"/>
        </w:rPr>
        <w:t xml:space="preserve">Cossacks as </w:t>
      </w:r>
      <w:r w:rsidR="007737AF" w:rsidRPr="007737AF">
        <w:rPr>
          <w:sz w:val="24"/>
          <w:szCs w:val="24"/>
          <w:lang w:val="en-US"/>
        </w:rPr>
        <w:t>prevalent</w:t>
      </w:r>
      <w:r w:rsidR="007737AF">
        <w:rPr>
          <w:sz w:val="24"/>
          <w:szCs w:val="24"/>
          <w:lang w:val="en-US"/>
        </w:rPr>
        <w:t xml:space="preserve"> social group in Siberia in the XVII-</w:t>
      </w:r>
      <w:proofErr w:type="spellStart"/>
      <w:r w:rsidR="007737AF">
        <w:rPr>
          <w:sz w:val="24"/>
          <w:szCs w:val="24"/>
          <w:lang w:val="en-US"/>
        </w:rPr>
        <w:t>th</w:t>
      </w:r>
      <w:proofErr w:type="spellEnd"/>
      <w:r w:rsidR="007737AF">
        <w:rPr>
          <w:sz w:val="24"/>
          <w:szCs w:val="24"/>
          <w:lang w:val="en-US"/>
        </w:rPr>
        <w:t xml:space="preserve"> century </w:t>
      </w:r>
      <w:r w:rsidR="007737AF" w:rsidRPr="007737AF">
        <w:rPr>
          <w:sz w:val="24"/>
          <w:szCs w:val="24"/>
          <w:lang w:val="en-US"/>
        </w:rPr>
        <w:t>promote</w:t>
      </w:r>
      <w:r w:rsidR="007737AF">
        <w:rPr>
          <w:sz w:val="24"/>
          <w:szCs w:val="24"/>
          <w:lang w:val="en-US"/>
        </w:rPr>
        <w:t xml:space="preserve">d Russian </w:t>
      </w:r>
      <w:r w:rsidR="007737AF" w:rsidRPr="007737AF">
        <w:rPr>
          <w:sz w:val="24"/>
          <w:szCs w:val="24"/>
          <w:lang w:val="en-US"/>
        </w:rPr>
        <w:t>written tradition</w:t>
      </w:r>
      <w:r w:rsidR="007737AF">
        <w:rPr>
          <w:sz w:val="24"/>
          <w:szCs w:val="24"/>
          <w:lang w:val="en-US"/>
        </w:rPr>
        <w:t xml:space="preserve"> and </w:t>
      </w:r>
      <w:r w:rsidR="00661320" w:rsidRPr="00661320">
        <w:rPr>
          <w:sz w:val="24"/>
          <w:szCs w:val="24"/>
          <w:lang w:val="en-US"/>
        </w:rPr>
        <w:t xml:space="preserve">literary culture </w:t>
      </w:r>
      <w:r w:rsidR="00661320">
        <w:rPr>
          <w:sz w:val="24"/>
          <w:szCs w:val="24"/>
          <w:lang w:val="en-US"/>
        </w:rPr>
        <w:t xml:space="preserve">in the colonizing territory. </w:t>
      </w:r>
    </w:p>
    <w:p w:rsidR="002B6D85" w:rsidRPr="00936F7E" w:rsidRDefault="002B6D85" w:rsidP="008C689E">
      <w:pPr>
        <w:spacing w:after="0"/>
        <w:rPr>
          <w:sz w:val="24"/>
          <w:szCs w:val="24"/>
          <w:lang w:val="en-US"/>
        </w:rPr>
      </w:pPr>
      <w:r w:rsidRPr="0081613D">
        <w:rPr>
          <w:sz w:val="24"/>
          <w:szCs w:val="24"/>
          <w:lang w:val="en-US"/>
        </w:rPr>
        <w:t xml:space="preserve">Key words: </w:t>
      </w:r>
      <w:r w:rsidR="003F4414" w:rsidRPr="0081613D">
        <w:rPr>
          <w:sz w:val="24"/>
          <w:szCs w:val="24"/>
          <w:lang w:val="en-US"/>
        </w:rPr>
        <w:t>Cossacks, literary</w:t>
      </w:r>
      <w:r w:rsidR="003F4414" w:rsidRPr="00936F7E">
        <w:rPr>
          <w:sz w:val="24"/>
          <w:szCs w:val="24"/>
          <w:lang w:val="en-US"/>
        </w:rPr>
        <w:t xml:space="preserve"> culture, reading, Siberia, XVII century</w:t>
      </w:r>
    </w:p>
    <w:p w:rsidR="0036396C" w:rsidRDefault="006A61C5" w:rsidP="008C689E">
      <w:pPr>
        <w:spacing w:after="0"/>
      </w:pPr>
      <w:r>
        <w:t>Исследователи за редким исключением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1"/>
      </w:r>
      <w:r>
        <w:t xml:space="preserve"> не затрагивали тему круга чтения и навыков письма у сибирских казаков XVII в. Это связано как с характером </w:t>
      </w:r>
      <w:proofErr w:type="spellStart"/>
      <w:r>
        <w:t>источникового</w:t>
      </w:r>
      <w:proofErr w:type="spellEnd"/>
      <w:r>
        <w:t xml:space="preserve"> материала, так и с подходами, которые авторы использовали в своей работе. В корпусе источников по истории Сибири отсутствуют источники личного происхождения, написанные казаками. Записки иностранцев XVII в., хотя и полны разнообразных деталей жизни народа, но не содержат информации, специально посвященной сибирским казакам. </w:t>
      </w:r>
    </w:p>
    <w:p w:rsidR="0036396C" w:rsidRDefault="006A61C5" w:rsidP="008C689E">
      <w:pPr>
        <w:spacing w:after="0"/>
      </w:pPr>
      <w:r>
        <w:t xml:space="preserve">Сведения наказов, отписок и прочих государственных документов преследовали прежде всего административно-фискальный интерес и </w:t>
      </w:r>
      <w:r>
        <w:lastRenderedPageBreak/>
        <w:t xml:space="preserve">упоминали детали о грамотности вскользь. Хотя А. А. </w:t>
      </w:r>
      <w:proofErr w:type="spellStart"/>
      <w:r>
        <w:t>Люцидарская</w:t>
      </w:r>
      <w:proofErr w:type="spellEnd"/>
      <w:r>
        <w:t xml:space="preserve"> в упомянутой уже работе демонстрирует, что «этнографические» сведения можно подчерпнуть и из этих документов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2"/>
      </w:r>
      <w:r>
        <w:t>. Однако никто специально не занимался выявлением таких сообщений применительно к вопросу грамотности сибирского населения.</w:t>
      </w:r>
    </w:p>
    <w:p w:rsidR="0036396C" w:rsidRDefault="006A61C5" w:rsidP="008C689E">
      <w:pPr>
        <w:spacing w:after="0"/>
      </w:pPr>
      <w:r>
        <w:t>Визуальные источники сибирского происхождения относятся к концу XVII в. и связаны преимущественно с творчеством одного человека — С.</w:t>
      </w:r>
      <w:r>
        <w:rPr>
          <w:lang w:val="en-US"/>
        </w:rPr>
        <w:t> </w:t>
      </w:r>
      <w:r>
        <w:t>У.</w:t>
      </w:r>
      <w:r>
        <w:rPr>
          <w:lang w:val="en-US"/>
        </w:rPr>
        <w:t> </w:t>
      </w:r>
      <w:proofErr w:type="spellStart"/>
      <w:r>
        <w:t>Ремезова</w:t>
      </w:r>
      <w:proofErr w:type="spellEnd"/>
      <w:r>
        <w:t>, поэтому весьма тенденциозны. Авторское воображение и реально существовавшая картина переплетены в них в сложной форме. Это затрудняет их использование в наших целях.</w:t>
      </w:r>
    </w:p>
    <w:p w:rsidR="0036396C" w:rsidRDefault="006A61C5" w:rsidP="008C689E">
      <w:pPr>
        <w:spacing w:after="0"/>
      </w:pPr>
      <w:r>
        <w:t xml:space="preserve">Археологические памятники поселений русских XVII в., даже те, где сохранились органические остатки (дерево, ткани и пр.), не дают ясных представлений о предметах быта казачества, поскольку трудно соотнести находки с тем человеком, который их использовал. Ими мог владеть представитель любой социальной группы, не только казак. </w:t>
      </w:r>
    </w:p>
    <w:p w:rsidR="0036396C" w:rsidRDefault="006A61C5" w:rsidP="008C689E">
      <w:pPr>
        <w:spacing w:after="0"/>
      </w:pPr>
      <w:r>
        <w:t>С конца XVI в., среди первопоселенцев, служилых людей, были грамотные люди. В дружине Ермака находились казаки, владевшие письмом и впоследствии передавшие свое знание детям и внукам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3"/>
      </w:r>
      <w:r>
        <w:t xml:space="preserve">. Правительство стремилось пополнить «дальнюю </w:t>
      </w:r>
      <w:proofErr w:type="spellStart"/>
      <w:r>
        <w:t>украину</w:t>
      </w:r>
      <w:proofErr w:type="spellEnd"/>
      <w:r>
        <w:t>» грамотным служилым людом: в отряде С. Болховского 1586 г. все десятники умели читать и писать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4"/>
      </w:r>
      <w:r>
        <w:t>. Хотя образовательного ценза не существовало (известны даже неграмотные воеводы), но приоритет при получении чина отдавался тому, кто «грамоте горазд»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5"/>
      </w:r>
      <w:r>
        <w:t xml:space="preserve">. </w:t>
      </w:r>
    </w:p>
    <w:p w:rsidR="0036396C" w:rsidRDefault="006A61C5" w:rsidP="008C689E">
      <w:pPr>
        <w:spacing w:after="0"/>
      </w:pPr>
      <w:r>
        <w:t xml:space="preserve">Умение читать и писать необходимо было почти исключительно в узких утилитарных целях и определялось кругом обязанностей казаков по службе. Служилым людям необходимо было составлять поденные записи в ходе экспедиций, вести учет при сборе ясака, принимать и записывать жалобы аборигенного населения, фиксировать налогооблагаемую деятельность колонистов во время похода и пребывания в отдаленных зимовьях, регистрировать иные данные, связанные с «государевым делом» </w:t>
      </w:r>
      <w:r>
        <w:lastRenderedPageBreak/>
        <w:t xml:space="preserve">(строительство и ремонт острогов, кораблей и пр., сопровождение государевой казны, и т.д.). Кроме того, казаки широко использовали навыки чтения и письма в меркантильных интересах. Так, распространенной практикой было ведение письменного учета своего хозяйства и торговли, составление частных договорных записей, взятие поручных записей со своих сослуживцев о их долгах, составление тайных челобитных, поклепов, известна и практика подделки документов и т.п. </w:t>
      </w:r>
    </w:p>
    <w:p w:rsidR="0036396C" w:rsidRDefault="006A61C5" w:rsidP="008C689E">
      <w:pPr>
        <w:spacing w:after="0"/>
      </w:pPr>
      <w:r>
        <w:t xml:space="preserve">Нет точных данных о количестве грамотных ни в абсолютном, ни в относительном выражении. Однако все казачьи отряды, даже самые небольшие, имели в своем составе грамотных казаков, которые вели необходимые записи по ходу экспедиции, а в случае спорных моментов могли перечитать воеводский наказ своим сослуживцам. С другой стороны, существование на всем протяжении XVII в. «площадных подьячих» даже в небольших острогах говорит о том, что не все из них могли сами за себя написать тот или иной документ. </w:t>
      </w:r>
    </w:p>
    <w:p w:rsidR="0036396C" w:rsidRDefault="006A61C5" w:rsidP="008C689E">
      <w:pPr>
        <w:spacing w:after="0"/>
      </w:pPr>
      <w:r>
        <w:t xml:space="preserve">Об отсутствии навыка письма у большинства рядовых казаков говорят и такие массовые источники, как «послужные списки» и войсковые «разборы» (переписи). Большинство перечисляемых в них казаков не могли поставить подпись собственноручно и просили своих товарищей сделать это за них. «А за Федьку Иванова сын боярский Федор Васильев руку приложил». Например, в послужном списке отряда М. Тухачевского 1632 г. из 600 человек личные подписи поставили 220 чел. (12,5 %). В разборном списке Томского города 1649 г. из 647 казаков разных чинов 284 поставили личные подписи (43,9 %). Подписи под индивидуальными и коллективными челобитными или иными документами определенным образом свидетельствуют об уровне грамотности. По этим данным сложно сделать какие-либо заключения об уровне грамотности казаков, поскольку приведенные сведения отрывочны и демонстрируют навыки письма лишь косвенно. Например, сличение почерков позволило </w:t>
      </w:r>
      <w:proofErr w:type="spellStart"/>
      <w:r>
        <w:t>Люцидарской</w:t>
      </w:r>
      <w:proofErr w:type="spellEnd"/>
      <w:r>
        <w:t xml:space="preserve"> установить, что среди </w:t>
      </w:r>
      <w:proofErr w:type="spellStart"/>
      <w:r>
        <w:t>томичей</w:t>
      </w:r>
      <w:proofErr w:type="spellEnd"/>
      <w:r>
        <w:t xml:space="preserve"> 1640-х гг. грамотным был конный казак Иван </w:t>
      </w:r>
      <w:r>
        <w:lastRenderedPageBreak/>
        <w:t>Колесников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6"/>
      </w:r>
      <w:r>
        <w:t xml:space="preserve">; или: рядовой казак из Тары самостоятельно подписался под своей челобитной 1678 г. достаточно уверенным почерком [РГАДА. Ф. 214. Оп. 3. </w:t>
      </w:r>
      <w:proofErr w:type="spellStart"/>
      <w:r>
        <w:t>Стб</w:t>
      </w:r>
      <w:proofErr w:type="spellEnd"/>
      <w:r>
        <w:t xml:space="preserve">. 731. Л. 54об.]. Но один параметр прослеживается точно — во второй половине XVII в. грамотных казаков было значительно меньше на Востоке Сибири в сравнении с ее западной частью. </w:t>
      </w:r>
    </w:p>
    <w:p w:rsidR="0036396C" w:rsidRDefault="006A61C5" w:rsidP="008C689E">
      <w:pPr>
        <w:spacing w:after="0"/>
      </w:pPr>
      <w:r>
        <w:t xml:space="preserve">Процент грамотных среди служилого населения, в том числе казаков, был, несомненно, выше, чем у других слоев горожан. Найти грамотного человека в сибирском городе XVII в. не составляло особого труда. Тому можно привести множество примеров. Когда в Нарымском остроге в конце 1640-х гг. местный воевода захотел сменить подьячего съезжей избы, то он легко нашел замену среди служилых людей — голову </w:t>
      </w:r>
      <w:proofErr w:type="spellStart"/>
      <w:r>
        <w:t>нарымских</w:t>
      </w:r>
      <w:proofErr w:type="spellEnd"/>
      <w:r>
        <w:t xml:space="preserve"> казаков Юрия Данилова [</w:t>
      </w:r>
      <w:bookmarkStart w:id="6" w:name="OLE_LINK21"/>
      <w:bookmarkStart w:id="7" w:name="OLE_LINK22"/>
      <w:bookmarkStart w:id="8" w:name="OLE_LINK23"/>
      <w:bookmarkStart w:id="9" w:name="Bookmark2"/>
      <w:r>
        <w:t xml:space="preserve">РГАДА. Ф. 214. Оп. 3. </w:t>
      </w:r>
      <w:bookmarkEnd w:id="6"/>
      <w:bookmarkEnd w:id="7"/>
      <w:proofErr w:type="spellStart"/>
      <w:r>
        <w:t>С</w:t>
      </w:r>
      <w:bookmarkEnd w:id="8"/>
      <w:bookmarkEnd w:id="9"/>
      <w:r>
        <w:t>тб</w:t>
      </w:r>
      <w:proofErr w:type="spellEnd"/>
      <w:r>
        <w:t>. 136. Л. 371-374]. Должность подьячего требовала не просто элементарной грамотности, но и умения бегло писать хорошим подчерком — в приказной избе переписывали множество списков, составляли деловые бумаги. На Таре велено было «...</w:t>
      </w:r>
      <w:proofErr w:type="spellStart"/>
      <w:r>
        <w:t>имать</w:t>
      </w:r>
      <w:proofErr w:type="spellEnd"/>
      <w:r>
        <w:t xml:space="preserve"> </w:t>
      </w:r>
      <w:proofErr w:type="spellStart"/>
      <w:r>
        <w:t>тарских</w:t>
      </w:r>
      <w:proofErr w:type="spellEnd"/>
      <w:r>
        <w:t xml:space="preserve"> служилых людей в подьячие и толмачи грамотных и </w:t>
      </w:r>
      <w:proofErr w:type="spellStart"/>
      <w:r>
        <w:t>языщных</w:t>
      </w:r>
      <w:proofErr w:type="spellEnd"/>
      <w:r>
        <w:t xml:space="preserve"> людей сколько человек пригоже» [РГАДА. Ф. 214. Оп. 3. </w:t>
      </w:r>
      <w:proofErr w:type="spellStart"/>
      <w:r>
        <w:t>Стб</w:t>
      </w:r>
      <w:proofErr w:type="spellEnd"/>
      <w:r>
        <w:t>. 731. Л. 39].</w:t>
      </w:r>
    </w:p>
    <w:p w:rsidR="0036396C" w:rsidRDefault="006A61C5" w:rsidP="008C689E">
      <w:pPr>
        <w:spacing w:after="0"/>
      </w:pPr>
      <w:r>
        <w:t>О том, какие книги и рукописи читали казаки, известно меньше, чем о владении ими письмом. Судебные и административные документы, сохранившиеся от деятельности сибирской администрации, фиксируют наличие у казаков Сибири «</w:t>
      </w:r>
      <w:proofErr w:type="spellStart"/>
      <w:r>
        <w:t>ворожебных</w:t>
      </w:r>
      <w:proofErr w:type="spellEnd"/>
      <w:r>
        <w:t xml:space="preserve"> писем» (рукописей с неканоническими молитвами и заговорами), печатных евангелий, житий святых. Первые такие сведения относятся к самому началу XVII в. </w:t>
      </w:r>
    </w:p>
    <w:p w:rsidR="0036396C" w:rsidRDefault="006A61C5" w:rsidP="008C689E">
      <w:pPr>
        <w:spacing w:after="0"/>
      </w:pPr>
      <w:r>
        <w:t xml:space="preserve">Печатные книги, которые были в избах казаков, относились к литературе </w:t>
      </w:r>
      <w:proofErr w:type="spellStart"/>
      <w:r>
        <w:t>богослужебно</w:t>
      </w:r>
      <w:proofErr w:type="spellEnd"/>
      <w:r>
        <w:t>-учебного характера (грамматики, азбуки, псалтыри, часословы, евангелия). На рынках сибирских городов XVII в. эти книги были в наличии. Такая печатная литература регулярно, раз в несколько лет, централизованно посылалась в Сибирь правительством. К концу века поставки исчислялись сотнями экземпляров. Например, в феврале 1703 г. в Сибирь было послано 300 азбук, 100 часословов и 50 «</w:t>
      </w:r>
      <w:proofErr w:type="spellStart"/>
      <w:r>
        <w:t>учильных</w:t>
      </w:r>
      <w:proofErr w:type="spellEnd"/>
      <w:r>
        <w:t xml:space="preserve"> псалтырей». </w:t>
      </w:r>
      <w:r>
        <w:lastRenderedPageBreak/>
        <w:t>Примечательно, что через год в воеводской смете вновь отмечался спрос на азбуки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7"/>
      </w:r>
      <w:r>
        <w:t xml:space="preserve">. </w:t>
      </w:r>
    </w:p>
    <w:p w:rsidR="0036396C" w:rsidRDefault="006A61C5" w:rsidP="008C689E">
      <w:pPr>
        <w:spacing w:after="0"/>
      </w:pPr>
      <w:r>
        <w:t>Дети казаков учились по этим книгам. Получение начального образования стало распространенной практикой уже со второго десятилетия XVII в. В 1637 г. тобольский архиепископ Нектарий просил подыскать «у всяких чинов людей детей, которые грамоте учены и голоса добры» для проведения церковных служб [</w:t>
      </w:r>
      <w:bookmarkStart w:id="12" w:name="OLE_LINK27"/>
      <w:bookmarkStart w:id="13" w:name="OLE_LINK28"/>
      <w:r>
        <w:t xml:space="preserve">РГАДА. Ф. 214. Оп. 3. </w:t>
      </w:r>
      <w:proofErr w:type="spellStart"/>
      <w:r>
        <w:t>С</w:t>
      </w:r>
      <w:bookmarkEnd w:id="12"/>
      <w:bookmarkEnd w:id="13"/>
      <w:r>
        <w:t>тб</w:t>
      </w:r>
      <w:proofErr w:type="spellEnd"/>
      <w:r>
        <w:t xml:space="preserve">. 911. Л. 396]. Получать начальное образование могли не только дети жителей главного города Сибири Тобольска, но и других городов. Подтверждением тому служит возросший уровень грамотности среди представителей старожильческих фамилий сибирских городов. Нередки случаи, когда сыновья расписывались («прикладывали руки») за отцов. В начале XVIII в. под одним из документов вместо своих отцов расписались их дети (в том числе и вместо казачьего пятидесятника) — Дмитрий Серебряников, </w:t>
      </w:r>
      <w:proofErr w:type="spellStart"/>
      <w:r>
        <w:t>Михейко</w:t>
      </w:r>
      <w:proofErr w:type="spellEnd"/>
      <w:r>
        <w:t xml:space="preserve"> Стрельцов и Степан Лихачев. При этом лишь последний, С. Лихачев, подписался каракулями, остальные «приложили руки» достаточно грамотно и хорошим почерком [РГАДА. Ф. 214. Оп. 1. Кн. 1432. Л. 24-25].</w:t>
      </w:r>
    </w:p>
    <w:p w:rsidR="0036396C" w:rsidRDefault="006A61C5" w:rsidP="008C689E">
      <w:pPr>
        <w:spacing w:after="0"/>
      </w:pPr>
      <w:r>
        <w:t xml:space="preserve">Но в какие бы рамки ни загоняло общество использование навыков чтения и письма, грамотность преодолевала все барьеры непосредственной «утилитарности». Вслед за такими прагматическими сферами как государственная служба, ведение хозяйства и торговли, грамотные люди обращались к письменному слову как источнику истины и откровения. Нами уже упоминались отдельные тетрадки с запрещенными молитвами и заговорами, которые хранили у себя казаки. Но есть и сведения о наличии у рядовых казаков целых «библиотек» сомнительной с точки зрения официальных властей литературы. Например, из отписки кузнецкого воеводы </w:t>
      </w:r>
      <w:proofErr w:type="spellStart"/>
      <w:r>
        <w:t>Афонасия</w:t>
      </w:r>
      <w:proofErr w:type="spellEnd"/>
      <w:r>
        <w:t xml:space="preserve"> Зубова 1634 г. следует, что сбежали из Кузнецка казаки </w:t>
      </w:r>
      <w:proofErr w:type="spellStart"/>
      <w:r>
        <w:t>Илейка</w:t>
      </w:r>
      <w:proofErr w:type="spellEnd"/>
      <w:r>
        <w:t xml:space="preserve"> Пашков и Ивашка Жидок, а вслед за ними «побежали» Степка Ленивцев вместе с красноярским казаком Мишкой Терентьевым «в пустынь </w:t>
      </w:r>
      <w:r>
        <w:lastRenderedPageBreak/>
        <w:t xml:space="preserve">богу </w:t>
      </w:r>
      <w:proofErr w:type="spellStart"/>
      <w:r>
        <w:t>молитца</w:t>
      </w:r>
      <w:proofErr w:type="spellEnd"/>
      <w:r>
        <w:t xml:space="preserve">.., своею долею побрели искать пещер.., с запасы </w:t>
      </w:r>
      <w:proofErr w:type="spellStart"/>
      <w:r>
        <w:t>запасы</w:t>
      </w:r>
      <w:proofErr w:type="spellEnd"/>
      <w:r>
        <w:t xml:space="preserve"> и книги и образы...» [РГАДА. Ф. 214. Оп. 3. </w:t>
      </w:r>
      <w:proofErr w:type="spellStart"/>
      <w:r>
        <w:t>Стб</w:t>
      </w:r>
      <w:proofErr w:type="spellEnd"/>
      <w:r>
        <w:t xml:space="preserve">. 136. Л. 233-239]. </w:t>
      </w:r>
    </w:p>
    <w:p w:rsidR="0036396C" w:rsidRDefault="006A61C5" w:rsidP="008C689E">
      <w:pPr>
        <w:spacing w:after="0"/>
      </w:pPr>
      <w:r>
        <w:t>В казацких бунтах, которые не были редкостью в Сибири XVII в., особое место отводилось писарям, чтецам и сохранению корпуса документов и книг при «войске». Так было, например, в томском бунте 1648-1649 г.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8"/>
      </w:r>
      <w:r>
        <w:t>. Во время казачьих бунтов в Восточной Сибири, оканчивавшихся «побегом» казаков на Амур или в другую «</w:t>
      </w:r>
      <w:proofErr w:type="spellStart"/>
      <w:r>
        <w:t>дальную</w:t>
      </w:r>
      <w:proofErr w:type="spellEnd"/>
      <w:r>
        <w:t xml:space="preserve"> </w:t>
      </w:r>
      <w:proofErr w:type="spellStart"/>
      <w:r>
        <w:t>украйну</w:t>
      </w:r>
      <w:proofErr w:type="spellEnd"/>
      <w:r>
        <w:t>», книги, царские грамоты, тетради были обязательным представительским атрибутом, которые казаки брали наряду с иконами, крестами, знаменами</w:t>
      </w:r>
      <w:r w:rsidR="00661320">
        <w:rPr>
          <w:lang w:val="en-US"/>
        </w:rPr>
        <w:t> </w:t>
      </w:r>
      <w:r w:rsidR="00661320">
        <w:rPr>
          <w:rStyle w:val="a7"/>
          <w:lang w:val="en-US"/>
        </w:rPr>
        <w:endnoteReference w:id="9"/>
      </w:r>
      <w:r>
        <w:t>.</w:t>
      </w:r>
    </w:p>
    <w:p w:rsidR="0036396C" w:rsidRDefault="006A61C5" w:rsidP="008C689E">
      <w:pPr>
        <w:spacing w:after="0"/>
      </w:pPr>
      <w:r>
        <w:t xml:space="preserve">Таким образом, казачество было знакомо в той или иной степени со всем спектром книжности, характерным для того времени и места. В какой-то степени оно даже участвовало в формировании корпуса деловой письменности и языка. А в силу того, что казачество численно преобладало на протяжении почти всего </w:t>
      </w:r>
      <w:r>
        <w:rPr>
          <w:lang w:val="en-US"/>
        </w:rPr>
        <w:t>XVII </w:t>
      </w:r>
      <w:r>
        <w:t xml:space="preserve">в. среди русскоговорящего населения Сибири (а в городской среде было превалирующим), оно являлось главным потребителем и </w:t>
      </w:r>
      <w:proofErr w:type="spellStart"/>
      <w:r>
        <w:t>культутрегером</w:t>
      </w:r>
      <w:proofErr w:type="spellEnd"/>
      <w:r>
        <w:t xml:space="preserve"> письменной традиции. Однако чтение, письмо и в целом грамотность у казаков Сибири </w:t>
      </w:r>
      <w:r>
        <w:rPr>
          <w:lang w:val="en-US"/>
        </w:rPr>
        <w:t>XVII </w:t>
      </w:r>
      <w:r>
        <w:t xml:space="preserve">в. были помещены в контекст службы и не имели за редким исключением самостоятельной ценности. Такая ситуация не кажется удивительной, поскольку казачество было воинским сословием, в котором все подчинялись вопросам войны, дипломатии и мира, в том числе книжность и книжная культура. И эта же ситуация открывает новое поле проблем для исследователя </w:t>
      </w:r>
      <w:proofErr w:type="spellStart"/>
      <w:r>
        <w:t>этносоциальных</w:t>
      </w:r>
      <w:proofErr w:type="spellEnd"/>
      <w:r>
        <w:t xml:space="preserve"> аспектов книжной культуры — развитие письменной традиции в среде, в которой письмо не являлось основным занятием. </w:t>
      </w:r>
    </w:p>
    <w:p w:rsidR="0036396C" w:rsidRDefault="006A61C5" w:rsidP="008C689E">
      <w:pPr>
        <w:spacing w:after="0"/>
      </w:pPr>
      <w:r>
        <w:rPr>
          <w:b/>
          <w:sz w:val="24"/>
          <w:szCs w:val="24"/>
        </w:rPr>
        <w:t xml:space="preserve">Литература </w:t>
      </w:r>
    </w:p>
    <w:sectPr w:rsidR="0036396C" w:rsidSect="008C689E">
      <w:footnotePr>
        <w:pos w:val="beneathText"/>
      </w:footnotePr>
      <w:endnotePr>
        <w:numFmt w:val="decimal"/>
      </w:endnotePr>
      <w:pgSz w:w="11906" w:h="16838"/>
      <w:pgMar w:top="1134" w:right="851" w:bottom="1134" w:left="1701" w:header="0" w:footer="0" w:gutter="0"/>
      <w:cols w:space="720"/>
      <w:formProt w:val="0"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0B" w:rsidRDefault="00607A0B" w:rsidP="00661320">
      <w:pPr>
        <w:spacing w:after="0" w:line="240" w:lineRule="auto"/>
      </w:pPr>
      <w:r>
        <w:separator/>
      </w:r>
    </w:p>
  </w:endnote>
  <w:endnote w:type="continuationSeparator" w:id="0">
    <w:p w:rsidR="00607A0B" w:rsidRDefault="00607A0B" w:rsidP="00661320">
      <w:pPr>
        <w:spacing w:after="0" w:line="240" w:lineRule="auto"/>
      </w:pPr>
      <w:r>
        <w:continuationSeparator/>
      </w:r>
    </w:p>
  </w:endnote>
  <w:endnote w:id="1">
    <w:p w:rsidR="00661320" w:rsidRPr="00661320" w:rsidRDefault="00661320">
      <w:pPr>
        <w:pStyle w:val="a5"/>
        <w:rPr>
          <w:lang w:val="en-US"/>
        </w:rPr>
      </w:pPr>
      <w:r>
        <w:rPr>
          <w:rStyle w:val="a7"/>
        </w:rPr>
        <w:endnoteRef/>
      </w:r>
      <w:r>
        <w:t xml:space="preserve"> </w:t>
      </w:r>
      <w:r w:rsidRPr="00661320">
        <w:t xml:space="preserve">Оглоблин Н. Н. Обозрение столбцов </w:t>
      </w:r>
      <w:r>
        <w:t>и книг Сибирского приказа (1592</w:t>
      </w:r>
      <w:r>
        <w:rPr>
          <w:lang w:val="en-US"/>
        </w:rPr>
        <w:noBreakHyphen/>
      </w:r>
      <w:r w:rsidRPr="00661320">
        <w:t>1768). Ч. 3. СПб.: Тип. Министерства юстиции,</w:t>
      </w:r>
      <w:r>
        <w:rPr>
          <w:lang w:val="en-US"/>
        </w:rPr>
        <w:t> </w:t>
      </w:r>
      <w:r w:rsidRPr="00661320">
        <w:t>1900.</w:t>
      </w:r>
      <w:r>
        <w:rPr>
          <w:lang w:val="en-US"/>
        </w:rPr>
        <w:t> </w:t>
      </w:r>
      <w:r w:rsidRPr="00661320">
        <w:t>394</w:t>
      </w:r>
      <w:r>
        <w:rPr>
          <w:lang w:val="en-US"/>
        </w:rPr>
        <w:t> </w:t>
      </w:r>
      <w:r w:rsidRPr="00661320">
        <w:t>с.; Ромодановская Е. К. Синодик Ермаковым казакам // Известия Сибирского отделения Академии наук СССР. Серия общественных наук. 1970. Т. 9. № 3. С. 54</w:t>
      </w:r>
      <w:r>
        <w:rPr>
          <w:lang w:val="en-US"/>
        </w:rPr>
        <w:noBreakHyphen/>
      </w:r>
      <w:r w:rsidRPr="00661320">
        <w:t xml:space="preserve">60. Приведено по изданию:  Ромодановская Е. К. Избранные труды. Сибирь и литература: XVII век. Новосибирск: Наука, 2002. 344 с.; </w:t>
      </w:r>
      <w:r w:rsidRPr="00F62F88">
        <w:t>Копылов А. Н. Очерки культурной жизни Сибири XVII — начала XIX в. Новосибирск, 1974. 225 с. С. 44</w:t>
      </w:r>
      <w:r w:rsidRPr="00F62F88">
        <w:noBreakHyphen/>
        <w:t xml:space="preserve">45; </w:t>
      </w:r>
      <w:proofErr w:type="spellStart"/>
      <w:r w:rsidR="00F62F88" w:rsidRPr="00F62F88">
        <w:t>Зольникова</w:t>
      </w:r>
      <w:proofErr w:type="spellEnd"/>
      <w:r w:rsidR="00F62F88" w:rsidRPr="00F62F88">
        <w:t> Н. Д. «</w:t>
      </w:r>
      <w:proofErr w:type="spellStart"/>
      <w:r w:rsidR="00F62F88" w:rsidRPr="00F62F88">
        <w:t>Нарымское</w:t>
      </w:r>
      <w:proofErr w:type="spellEnd"/>
      <w:r w:rsidR="00F62F88" w:rsidRPr="00F62F88">
        <w:t xml:space="preserve"> дело» 1642</w:t>
      </w:r>
      <w:r w:rsidR="00F62F88" w:rsidRPr="00F62F88">
        <w:noBreakHyphen/>
        <w:t>1647 гг. // Древнерусская рукописная книга и ее бытование в Сибири. Новосибирск: Наука, 1982. С. 211</w:t>
      </w:r>
      <w:r w:rsidR="00F62F88" w:rsidRPr="00F62F88">
        <w:noBreakHyphen/>
        <w:t>233</w:t>
      </w:r>
      <w:r w:rsidRPr="00661320">
        <w:t xml:space="preserve">; </w:t>
      </w:r>
      <w:r>
        <w:t>Она же</w:t>
      </w:r>
      <w:r w:rsidR="00F62F88">
        <w:rPr>
          <w:lang w:val="en-US"/>
        </w:rPr>
        <w:t>.</w:t>
      </w:r>
      <w:r>
        <w:t xml:space="preserve"> </w:t>
      </w:r>
      <w:r w:rsidR="00F62F88" w:rsidRPr="00F62F88">
        <w:t>Челобитная красноярских служилых людей 1702 г. // Общественное сознание, книжность, литература периода феодализма / Отв. ред. Д. С. Лихачев. Новосибирск: Наука, 1990. С. 52</w:t>
      </w:r>
      <w:r w:rsidR="00F62F88" w:rsidRPr="00F62F88">
        <w:noBreakHyphen/>
        <w:t>68</w:t>
      </w:r>
      <w:r>
        <w:t xml:space="preserve">; </w:t>
      </w:r>
      <w:r w:rsidR="00F62F88" w:rsidRPr="00F62F88">
        <w:t>Покровский Н. Н. Томск. 1648</w:t>
      </w:r>
      <w:r w:rsidR="00F62F88" w:rsidRPr="00F62F88">
        <w:noBreakHyphen/>
        <w:t>1649 гг. Воеводская власть и земские миры. Новосибирск: Наука, 1989. 388 с.</w:t>
      </w:r>
      <w:r w:rsidRPr="00661320">
        <w:t xml:space="preserve">; </w:t>
      </w:r>
      <w:proofErr w:type="spellStart"/>
      <w:r w:rsidR="00F62F88" w:rsidRPr="00F62F88">
        <w:t>Люцидарская</w:t>
      </w:r>
      <w:proofErr w:type="spellEnd"/>
      <w:r w:rsidR="00F62F88" w:rsidRPr="00F62F88">
        <w:t> А. А. Старожилы Сибири: историко</w:t>
      </w:r>
      <w:r w:rsidR="00F62F88" w:rsidRPr="00F62F88">
        <w:noBreakHyphen/>
        <w:t>этнографические очерки (XVII – начало XVIII в.). Новосибирск: Наука, 1992. 197 с.</w:t>
      </w:r>
      <w:r w:rsidR="00F62F88">
        <w:rPr>
          <w:lang w:val="en-US"/>
        </w:rPr>
        <w:t xml:space="preserve"> </w:t>
      </w:r>
      <w:r>
        <w:rPr>
          <w:lang w:val="en-US"/>
        </w:rPr>
        <w:t xml:space="preserve"> </w:t>
      </w:r>
    </w:p>
  </w:endnote>
  <w:endnote w:id="2">
    <w:p w:rsidR="00661320" w:rsidRPr="00661320" w:rsidRDefault="00661320">
      <w:pPr>
        <w:pStyle w:val="a5"/>
        <w:rPr>
          <w:lang w:val="en-US"/>
        </w:rPr>
      </w:pPr>
      <w:r>
        <w:rPr>
          <w:rStyle w:val="a7"/>
        </w:rPr>
        <w:endnoteRef/>
      </w:r>
      <w:r>
        <w:t xml:space="preserve"> </w:t>
      </w:r>
      <w:proofErr w:type="spellStart"/>
      <w:r w:rsidR="00F62F88" w:rsidRPr="00F62F88">
        <w:t>Люцидарская</w:t>
      </w:r>
      <w:proofErr w:type="spellEnd"/>
      <w:r w:rsidR="00F62F88" w:rsidRPr="00F62F88">
        <w:t> А. А. Старожилы Сибири</w:t>
      </w:r>
      <w:r w:rsidR="00F62F88">
        <w:rPr>
          <w:lang w:val="en-US"/>
        </w:rPr>
        <w:t>...</w:t>
      </w:r>
      <w:r w:rsidR="00F62F88" w:rsidRPr="00F62F88">
        <w:t xml:space="preserve"> </w:t>
      </w:r>
      <w:r w:rsidR="00F62F88">
        <w:rPr>
          <w:lang w:val="en-US"/>
        </w:rPr>
        <w:t>C</w:t>
      </w:r>
      <w:r>
        <w:t>. 13</w:t>
      </w:r>
      <w:r>
        <w:rPr>
          <w:lang w:val="en-US"/>
        </w:rPr>
        <w:t xml:space="preserve">. </w:t>
      </w:r>
    </w:p>
  </w:endnote>
  <w:endnote w:id="3">
    <w:p w:rsidR="00661320" w:rsidRPr="00661320" w:rsidRDefault="00661320">
      <w:pPr>
        <w:pStyle w:val="a5"/>
        <w:rPr>
          <w:lang w:val="en-US"/>
        </w:rPr>
      </w:pPr>
      <w:r>
        <w:rPr>
          <w:rStyle w:val="a7"/>
        </w:rPr>
        <w:endnoteRef/>
      </w:r>
      <w:r>
        <w:t xml:space="preserve"> </w:t>
      </w:r>
      <w:bookmarkStart w:id="4" w:name="OLE_LINK13"/>
      <w:bookmarkStart w:id="5" w:name="OLE_LINK14"/>
      <w:r w:rsidR="00F62F88" w:rsidRPr="00F62F88">
        <w:t>Оглоблин</w:t>
      </w:r>
      <w:bookmarkEnd w:id="4"/>
      <w:bookmarkEnd w:id="5"/>
      <w:r w:rsidR="00F62F88" w:rsidRPr="00F62F88">
        <w:t> Н. Н. К вопросу о христианском имени Ермака // Библиограф. 1894. № 1. С. 23</w:t>
      </w:r>
      <w:r w:rsidR="00F62F88" w:rsidRPr="00F62F88">
        <w:noBreakHyphen/>
        <w:t>2</w:t>
      </w:r>
      <w:r w:rsidR="00F62F88">
        <w:rPr>
          <w:lang w:val="en-US"/>
        </w:rPr>
        <w:t>4</w:t>
      </w:r>
      <w:r w:rsidR="00F62F88" w:rsidRPr="00F62F88">
        <w:t>.</w:t>
      </w:r>
      <w:r>
        <w:rPr>
          <w:lang w:val="en-US"/>
        </w:rPr>
        <w:t xml:space="preserve"> </w:t>
      </w:r>
    </w:p>
  </w:endnote>
  <w:endnote w:id="4">
    <w:p w:rsidR="00661320" w:rsidRPr="00661320" w:rsidRDefault="00661320">
      <w:pPr>
        <w:pStyle w:val="a5"/>
        <w:rPr>
          <w:lang w:val="en-US"/>
        </w:rPr>
      </w:pPr>
      <w:r>
        <w:rPr>
          <w:rStyle w:val="a7"/>
        </w:rPr>
        <w:endnoteRef/>
      </w:r>
      <w:r>
        <w:t xml:space="preserve"> </w:t>
      </w:r>
      <w:r w:rsidR="00F62F88" w:rsidRPr="00F62F88">
        <w:t xml:space="preserve">Никитин Н. И. Соратники Ермака после «сибирского </w:t>
      </w:r>
      <w:proofErr w:type="spellStart"/>
      <w:r w:rsidR="00F62F88" w:rsidRPr="00F62F88">
        <w:t>взятья</w:t>
      </w:r>
      <w:proofErr w:type="spellEnd"/>
      <w:r w:rsidR="00F62F88" w:rsidRPr="00F62F88">
        <w:t xml:space="preserve">» // Проблемы истории России. Екатеринбург: Волот, 2001. </w:t>
      </w:r>
      <w:proofErr w:type="spellStart"/>
      <w:r w:rsidR="00F62F88" w:rsidRPr="00F62F88">
        <w:t>Вып</w:t>
      </w:r>
      <w:proofErr w:type="spellEnd"/>
      <w:r w:rsidR="00F62F88" w:rsidRPr="00F62F88">
        <w:t>. 4: Евразийское пограничье. С. 5</w:t>
      </w:r>
      <w:r w:rsidR="00F62F88">
        <w:rPr>
          <w:lang w:val="en-US"/>
        </w:rPr>
        <w:t>5</w:t>
      </w:r>
      <w:r w:rsidR="00F62F88" w:rsidRPr="00F62F88">
        <w:t>.</w:t>
      </w:r>
    </w:p>
  </w:endnote>
  <w:endnote w:id="5">
    <w:p w:rsidR="00661320" w:rsidRPr="00661320" w:rsidRDefault="00661320">
      <w:pPr>
        <w:pStyle w:val="a5"/>
        <w:rPr>
          <w:lang w:val="en-US"/>
        </w:rPr>
      </w:pPr>
      <w:r>
        <w:rPr>
          <w:rStyle w:val="a7"/>
        </w:rPr>
        <w:endnoteRef/>
      </w:r>
      <w:r>
        <w:t xml:space="preserve"> </w:t>
      </w:r>
      <w:proofErr w:type="spellStart"/>
      <w:r w:rsidR="00F62F88" w:rsidRPr="00F62F88">
        <w:t>Люцидарская</w:t>
      </w:r>
      <w:proofErr w:type="spellEnd"/>
      <w:r w:rsidR="00F62F88" w:rsidRPr="00F62F88">
        <w:t> А. А. Механизмы передачи информации в Сибири XVII — начала XVIII вв. // Вопросы эволюции информационной среды и коммуникативной культуры сибирского города XVII</w:t>
      </w:r>
      <w:r w:rsidR="00F62F88" w:rsidRPr="00F62F88">
        <w:noBreakHyphen/>
        <w:t xml:space="preserve">XIX веков / Отв. ред. </w:t>
      </w:r>
      <w:proofErr w:type="spellStart"/>
      <w:r w:rsidR="00F62F88" w:rsidRPr="00F62F88">
        <w:t>докт</w:t>
      </w:r>
      <w:proofErr w:type="spellEnd"/>
      <w:r w:rsidR="00F62F88" w:rsidRPr="00F62F88">
        <w:t xml:space="preserve">. </w:t>
      </w:r>
      <w:proofErr w:type="spellStart"/>
      <w:r w:rsidR="00F62F88" w:rsidRPr="00F62F88">
        <w:t>истор</w:t>
      </w:r>
      <w:proofErr w:type="spellEnd"/>
      <w:r w:rsidR="00F62F88" w:rsidRPr="00F62F88">
        <w:t xml:space="preserve">. наук Д. Я. </w:t>
      </w:r>
      <w:proofErr w:type="spellStart"/>
      <w:r w:rsidR="00F62F88" w:rsidRPr="00F62F88">
        <w:t>Резун</w:t>
      </w:r>
      <w:proofErr w:type="spellEnd"/>
      <w:r w:rsidR="00F62F88" w:rsidRPr="00F62F88">
        <w:t>. Новосибирск: Институт истории СО РАН, 2008. С. 2</w:t>
      </w:r>
      <w:r w:rsidR="00F62F88">
        <w:rPr>
          <w:lang w:val="en-US"/>
        </w:rPr>
        <w:t>8</w:t>
      </w:r>
      <w:r w:rsidR="00F62F88" w:rsidRPr="00F62F88">
        <w:t>.</w:t>
      </w:r>
    </w:p>
  </w:endnote>
  <w:endnote w:id="6">
    <w:p w:rsidR="00661320" w:rsidRPr="00661320" w:rsidRDefault="00661320">
      <w:pPr>
        <w:pStyle w:val="a5"/>
        <w:rPr>
          <w:lang w:val="en-US"/>
        </w:rPr>
      </w:pPr>
      <w:r>
        <w:rPr>
          <w:rStyle w:val="a7"/>
        </w:rPr>
        <w:endnoteRef/>
      </w:r>
      <w:r>
        <w:t xml:space="preserve"> </w:t>
      </w:r>
      <w:proofErr w:type="spellStart"/>
      <w:r w:rsidR="00F62F88" w:rsidRPr="00F62F88">
        <w:t>Люцидарская</w:t>
      </w:r>
      <w:proofErr w:type="spellEnd"/>
      <w:r w:rsidR="00F62F88" w:rsidRPr="00F62F88">
        <w:t xml:space="preserve"> А. А. Старожилы Сибири... C. </w:t>
      </w:r>
      <w:r>
        <w:t>56</w:t>
      </w:r>
      <w:r>
        <w:rPr>
          <w:lang w:val="en-US"/>
        </w:rPr>
        <w:t xml:space="preserve">. </w:t>
      </w:r>
    </w:p>
  </w:endnote>
  <w:endnote w:id="7">
    <w:p w:rsidR="00661320" w:rsidRPr="00661320" w:rsidRDefault="00661320">
      <w:pPr>
        <w:pStyle w:val="a5"/>
        <w:rPr>
          <w:lang w:val="en-US"/>
        </w:rPr>
      </w:pPr>
      <w:r>
        <w:rPr>
          <w:rStyle w:val="a7"/>
        </w:rPr>
        <w:endnoteRef/>
      </w:r>
      <w:r>
        <w:t xml:space="preserve"> </w:t>
      </w:r>
      <w:bookmarkStart w:id="10" w:name="OLE_LINK25"/>
      <w:bookmarkStart w:id="11" w:name="OLE_LINK26"/>
      <w:r w:rsidR="00F62F88" w:rsidRPr="00F62F88">
        <w:t>Вилков</w:t>
      </w:r>
      <w:bookmarkEnd w:id="10"/>
      <w:bookmarkEnd w:id="11"/>
      <w:r w:rsidR="00F62F88" w:rsidRPr="00F62F88">
        <w:t> О. Н. Ремесло и торговля западной Сибири в XVII веке. Новосибирск: Наука, 1967. </w:t>
      </w:r>
      <w:r w:rsidR="00F62F88">
        <w:rPr>
          <w:lang w:val="en-US"/>
        </w:rPr>
        <w:t>C</w:t>
      </w:r>
      <w:r>
        <w:t>.</w:t>
      </w:r>
      <w:r w:rsidR="00F62F88">
        <w:rPr>
          <w:lang w:val="en-US"/>
        </w:rPr>
        <w:t> </w:t>
      </w:r>
      <w:r>
        <w:t>108, 110</w:t>
      </w:r>
      <w:r>
        <w:rPr>
          <w:lang w:val="en-US"/>
        </w:rPr>
        <w:t>.</w:t>
      </w:r>
    </w:p>
  </w:endnote>
  <w:endnote w:id="8">
    <w:p w:rsidR="00661320" w:rsidRPr="00F62F88" w:rsidRDefault="00661320">
      <w:pPr>
        <w:pStyle w:val="a5"/>
      </w:pPr>
      <w:r>
        <w:rPr>
          <w:rStyle w:val="a7"/>
        </w:rPr>
        <w:endnoteRef/>
      </w:r>
      <w:r>
        <w:t xml:space="preserve"> Покровский</w:t>
      </w:r>
      <w:r w:rsidR="00F62F88">
        <w:t> Н</w:t>
      </w:r>
      <w:r>
        <w:rPr>
          <w:lang w:val="en-US"/>
        </w:rPr>
        <w:t>.</w:t>
      </w:r>
      <w:r w:rsidR="00F62F88">
        <w:t xml:space="preserve"> Н. </w:t>
      </w:r>
      <w:r w:rsidR="00F62F88" w:rsidRPr="00F62F88">
        <w:t>Томск.</w:t>
      </w:r>
      <w:r w:rsidR="00F62F88">
        <w:t xml:space="preserve"> С. 145. </w:t>
      </w:r>
    </w:p>
  </w:endnote>
  <w:endnote w:id="9">
    <w:p w:rsidR="00661320" w:rsidRPr="00661320" w:rsidRDefault="00661320">
      <w:pPr>
        <w:pStyle w:val="a5"/>
        <w:rPr>
          <w:lang w:val="en-US"/>
        </w:rPr>
      </w:pPr>
      <w:r>
        <w:rPr>
          <w:rStyle w:val="a7"/>
        </w:rPr>
        <w:endnoteRef/>
      </w:r>
      <w:r>
        <w:t xml:space="preserve"> </w:t>
      </w:r>
      <w:r w:rsidR="00F62F88" w:rsidRPr="00F62F88">
        <w:t>Оглоблин Н. Н. Бунт и побег на Амур «</w:t>
      </w:r>
      <w:proofErr w:type="spellStart"/>
      <w:r w:rsidR="00F62F88" w:rsidRPr="00F62F88">
        <w:t>воровскаго</w:t>
      </w:r>
      <w:proofErr w:type="spellEnd"/>
      <w:r w:rsidR="00F62F88" w:rsidRPr="00F62F88">
        <w:t xml:space="preserve"> полка» М. Сорокина (Очерк из жизни XVII в.) // Русская Старина. 1896. № 1. С. 2</w:t>
      </w:r>
      <w:r w:rsidR="00F62F88">
        <w:t>1</w:t>
      </w:r>
      <w:r w:rsidR="00F62F88" w:rsidRPr="00F62F88">
        <w:t>5</w:t>
      </w:r>
      <w:r>
        <w:rPr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0B" w:rsidRDefault="00607A0B" w:rsidP="00661320">
      <w:pPr>
        <w:spacing w:after="0" w:line="240" w:lineRule="auto"/>
      </w:pPr>
      <w:r>
        <w:separator/>
      </w:r>
    </w:p>
  </w:footnote>
  <w:footnote w:type="continuationSeparator" w:id="0">
    <w:p w:rsidR="00607A0B" w:rsidRDefault="00607A0B" w:rsidP="0066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36396C"/>
    <w:rsid w:val="002B6D85"/>
    <w:rsid w:val="0036396C"/>
    <w:rsid w:val="003F4414"/>
    <w:rsid w:val="004F3476"/>
    <w:rsid w:val="00607A0B"/>
    <w:rsid w:val="00661320"/>
    <w:rsid w:val="00667BFE"/>
    <w:rsid w:val="006A61C5"/>
    <w:rsid w:val="007737AF"/>
    <w:rsid w:val="0081613D"/>
    <w:rsid w:val="0085120C"/>
    <w:rsid w:val="008C689E"/>
    <w:rsid w:val="00936F7E"/>
    <w:rsid w:val="009830AE"/>
    <w:rsid w:val="009B09D5"/>
    <w:rsid w:val="00A1327F"/>
    <w:rsid w:val="00F62F88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Times New Roman" w:eastAsia="WenQuanYi Micro Hei" w:hAnsi="Times New Roman" w:cs="Calibri"/>
      <w:color w:val="00000A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 w:cs="Lohit Hindi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Lohit Hindi"/>
    </w:rPr>
  </w:style>
  <w:style w:type="paragraph" w:styleId="a4">
    <w:name w:val="caption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5">
    <w:name w:val="endnote text"/>
    <w:basedOn w:val="a"/>
    <w:link w:val="a6"/>
    <w:uiPriority w:val="99"/>
    <w:semiHidden/>
    <w:unhideWhenUsed/>
    <w:rsid w:val="0066132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61320"/>
    <w:rPr>
      <w:rFonts w:ascii="Times New Roman" w:eastAsia="WenQuanYi Micro Hei" w:hAnsi="Times New Roman" w:cs="Calibri"/>
      <w:color w:val="00000A"/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rsid w:val="0066132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6132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61320"/>
    <w:rPr>
      <w:rFonts w:ascii="Times New Roman" w:eastAsia="WenQuanYi Micro Hei" w:hAnsi="Times New Roman" w:cs="Calibri"/>
      <w:color w:val="00000A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6613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A2A2-998C-4229-B037-E7F3BF76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Березиков</dc:creator>
  <cp:lastModifiedBy>Николай Березиков</cp:lastModifiedBy>
  <cp:revision>12</cp:revision>
  <dcterms:created xsi:type="dcterms:W3CDTF">2015-01-19T06:38:00Z</dcterms:created>
  <dcterms:modified xsi:type="dcterms:W3CDTF">2015-01-20T04:41:00Z</dcterms:modified>
</cp:coreProperties>
</file>