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BD" w:rsidRDefault="00743BBD" w:rsidP="00886CB8">
      <w:pPr>
        <w:pStyle w:val="2"/>
        <w:spacing w:line="22" w:lineRule="atLeast"/>
        <w:ind w:firstLine="284"/>
        <w:rPr>
          <w:sz w:val="20"/>
          <w:szCs w:val="20"/>
        </w:rPr>
      </w:pPr>
      <w:r w:rsidRPr="00886CB8">
        <w:rPr>
          <w:sz w:val="20"/>
          <w:szCs w:val="20"/>
        </w:rPr>
        <w:t>Особенности финансового анализа предприятий малого бизнеса</w:t>
      </w:r>
    </w:p>
    <w:p w:rsidR="00886CB8" w:rsidRPr="00886CB8" w:rsidRDefault="00886CB8" w:rsidP="00886CB8">
      <w:pPr>
        <w:pStyle w:val="2"/>
        <w:spacing w:line="22" w:lineRule="atLeast"/>
        <w:ind w:firstLine="284"/>
        <w:rPr>
          <w:sz w:val="20"/>
          <w:szCs w:val="20"/>
        </w:rPr>
      </w:pPr>
    </w:p>
    <w:p w:rsidR="00886CB8" w:rsidRDefault="00886CB8" w:rsidP="00886CB8">
      <w:pPr>
        <w:spacing w:line="22" w:lineRule="atLeast"/>
        <w:ind w:firstLine="284"/>
        <w:jc w:val="center"/>
        <w:rPr>
          <w:i/>
          <w:sz w:val="20"/>
          <w:szCs w:val="20"/>
          <w:vertAlign w:val="superscript"/>
        </w:rPr>
      </w:pPr>
      <w:r>
        <w:rPr>
          <w:sz w:val="20"/>
          <w:szCs w:val="20"/>
        </w:rPr>
        <w:t>М. Е. Глущенко</w:t>
      </w:r>
    </w:p>
    <w:p w:rsidR="00743BBD" w:rsidRPr="00886CB8" w:rsidRDefault="00743BBD" w:rsidP="00886CB8">
      <w:pPr>
        <w:spacing w:line="22" w:lineRule="atLeast"/>
        <w:ind w:firstLine="284"/>
        <w:jc w:val="center"/>
        <w:rPr>
          <w:sz w:val="20"/>
          <w:szCs w:val="20"/>
          <w:vertAlign w:val="superscript"/>
        </w:rPr>
      </w:pPr>
      <w:proofErr w:type="spellStart"/>
      <w:r w:rsidRPr="00886CB8">
        <w:rPr>
          <w:i/>
          <w:sz w:val="20"/>
          <w:szCs w:val="20"/>
        </w:rPr>
        <w:t>ОмГТУ</w:t>
      </w:r>
      <w:proofErr w:type="spellEnd"/>
      <w:r w:rsidRPr="00886CB8">
        <w:rPr>
          <w:i/>
          <w:sz w:val="20"/>
          <w:szCs w:val="20"/>
        </w:rPr>
        <w:t>, г. Омск, Российская Федерация</w:t>
      </w:r>
    </w:p>
    <w:p w:rsidR="00743BBD" w:rsidRDefault="00743BBD" w:rsidP="00886CB8">
      <w:pPr>
        <w:spacing w:line="22" w:lineRule="atLeast"/>
        <w:ind w:firstLine="284"/>
        <w:jc w:val="both"/>
        <w:rPr>
          <w:i/>
          <w:sz w:val="20"/>
          <w:szCs w:val="20"/>
        </w:rPr>
      </w:pPr>
    </w:p>
    <w:p w:rsidR="00743BBD" w:rsidRDefault="00E74FD7" w:rsidP="00886CB8">
      <w:pPr>
        <w:spacing w:line="22" w:lineRule="atLeast"/>
        <w:ind w:firstLine="284"/>
        <w:jc w:val="both"/>
        <w:rPr>
          <w:b/>
          <w:sz w:val="20"/>
          <w:szCs w:val="20"/>
        </w:rPr>
      </w:pPr>
      <w:r w:rsidRPr="00954E65">
        <w:rPr>
          <w:b/>
          <w:i/>
          <w:sz w:val="20"/>
          <w:szCs w:val="20"/>
        </w:rPr>
        <w:t>Аннотация</w:t>
      </w:r>
      <w:r w:rsidRPr="00954E65">
        <w:rPr>
          <w:b/>
          <w:sz w:val="20"/>
          <w:szCs w:val="20"/>
        </w:rPr>
        <w:t xml:space="preserve"> – </w:t>
      </w:r>
      <w:r w:rsidR="00743BBD" w:rsidRPr="00743BBD">
        <w:rPr>
          <w:b/>
          <w:sz w:val="20"/>
          <w:szCs w:val="20"/>
        </w:rPr>
        <w:t xml:space="preserve">В статье </w:t>
      </w:r>
      <w:r w:rsidR="00743BBD">
        <w:rPr>
          <w:b/>
          <w:sz w:val="20"/>
          <w:szCs w:val="20"/>
        </w:rPr>
        <w:t>обоснована</w:t>
      </w:r>
      <w:r w:rsidR="00743BBD" w:rsidRPr="00743BBD">
        <w:rPr>
          <w:b/>
          <w:sz w:val="20"/>
          <w:szCs w:val="20"/>
        </w:rPr>
        <w:t xml:space="preserve"> необходи</w:t>
      </w:r>
      <w:r w:rsidR="00743BBD">
        <w:rPr>
          <w:b/>
          <w:sz w:val="20"/>
          <w:szCs w:val="20"/>
        </w:rPr>
        <w:t>мость и важность развития малого бизнеса в России, дана некоторая статистическая информация</w:t>
      </w:r>
      <w:r w:rsidR="00743BBD" w:rsidRPr="00743BBD">
        <w:rPr>
          <w:b/>
          <w:sz w:val="20"/>
          <w:szCs w:val="20"/>
        </w:rPr>
        <w:t xml:space="preserve"> о состоянии этой части экономики </w:t>
      </w:r>
      <w:r w:rsidR="00420826">
        <w:rPr>
          <w:b/>
          <w:sz w:val="20"/>
          <w:szCs w:val="20"/>
        </w:rPr>
        <w:t>по результатам</w:t>
      </w:r>
      <w:r w:rsidR="00743BBD" w:rsidRPr="00743BBD">
        <w:rPr>
          <w:b/>
          <w:sz w:val="20"/>
          <w:szCs w:val="20"/>
        </w:rPr>
        <w:t xml:space="preserve"> </w:t>
      </w:r>
      <w:r w:rsidR="00743BBD" w:rsidRPr="00420826">
        <w:rPr>
          <w:b/>
          <w:sz w:val="20"/>
          <w:szCs w:val="20"/>
        </w:rPr>
        <w:t>20</w:t>
      </w:r>
      <w:r w:rsidR="00420826" w:rsidRPr="00420826">
        <w:rPr>
          <w:b/>
          <w:sz w:val="20"/>
          <w:szCs w:val="20"/>
        </w:rPr>
        <w:t>15</w:t>
      </w:r>
      <w:r w:rsidR="00743BBD">
        <w:rPr>
          <w:b/>
          <w:sz w:val="20"/>
          <w:szCs w:val="20"/>
        </w:rPr>
        <w:t xml:space="preserve"> год</w:t>
      </w:r>
      <w:r w:rsidR="00420826">
        <w:rPr>
          <w:b/>
          <w:sz w:val="20"/>
          <w:szCs w:val="20"/>
        </w:rPr>
        <w:t>а</w:t>
      </w:r>
      <w:r w:rsidR="00743BBD">
        <w:rPr>
          <w:b/>
          <w:sz w:val="20"/>
          <w:szCs w:val="20"/>
        </w:rPr>
        <w:t>. Автор определил</w:t>
      </w:r>
      <w:r w:rsidR="00743BBD" w:rsidRPr="00743BBD">
        <w:rPr>
          <w:b/>
          <w:sz w:val="20"/>
          <w:szCs w:val="20"/>
        </w:rPr>
        <w:t xml:space="preserve"> роль финансового а</w:t>
      </w:r>
      <w:r w:rsidR="00743BBD">
        <w:rPr>
          <w:b/>
          <w:sz w:val="20"/>
          <w:szCs w:val="20"/>
        </w:rPr>
        <w:t>нализа в решении наиболее важных проблем, возникающих</w:t>
      </w:r>
      <w:r w:rsidR="00743BBD" w:rsidRPr="00743BBD">
        <w:rPr>
          <w:b/>
          <w:sz w:val="20"/>
          <w:szCs w:val="20"/>
        </w:rPr>
        <w:t xml:space="preserve"> при принятии управленческих решений в малых организациях. Принимая во внимание особенности деятельности организаций малого бизнеса, автор предлагает метод</w:t>
      </w:r>
      <w:r w:rsidR="00743BBD">
        <w:rPr>
          <w:b/>
          <w:sz w:val="20"/>
          <w:szCs w:val="20"/>
        </w:rPr>
        <w:t>ику</w:t>
      </w:r>
      <w:r w:rsidR="00743BBD" w:rsidRPr="00743BBD">
        <w:rPr>
          <w:b/>
          <w:sz w:val="20"/>
          <w:szCs w:val="20"/>
        </w:rPr>
        <w:t xml:space="preserve"> финансового анализа</w:t>
      </w:r>
      <w:r w:rsidR="00743BBD">
        <w:rPr>
          <w:b/>
          <w:sz w:val="20"/>
          <w:szCs w:val="20"/>
        </w:rPr>
        <w:t xml:space="preserve"> предприятий малого бизнеса, включающую</w:t>
      </w:r>
      <w:r w:rsidR="00743BBD" w:rsidRPr="00743BBD">
        <w:rPr>
          <w:b/>
          <w:sz w:val="20"/>
          <w:szCs w:val="20"/>
        </w:rPr>
        <w:t xml:space="preserve"> анализ финансового состояния организации, анализ рисков и анализ финансовых потребностей. </w:t>
      </w:r>
    </w:p>
    <w:p w:rsidR="00E74FD7" w:rsidRPr="00954E65" w:rsidRDefault="00E74FD7" w:rsidP="00886CB8">
      <w:pPr>
        <w:spacing w:line="22" w:lineRule="atLeast"/>
        <w:ind w:firstLine="284"/>
        <w:jc w:val="both"/>
        <w:rPr>
          <w:b/>
          <w:i/>
          <w:sz w:val="20"/>
          <w:szCs w:val="20"/>
        </w:rPr>
      </w:pPr>
    </w:p>
    <w:p w:rsidR="00E74FD7" w:rsidRPr="00954E65" w:rsidRDefault="00E74FD7" w:rsidP="00886CB8">
      <w:pPr>
        <w:spacing w:line="22" w:lineRule="atLeast"/>
        <w:ind w:firstLine="284"/>
        <w:jc w:val="both"/>
        <w:rPr>
          <w:sz w:val="20"/>
          <w:szCs w:val="20"/>
        </w:rPr>
      </w:pPr>
      <w:r w:rsidRPr="00954E65">
        <w:rPr>
          <w:b/>
          <w:i/>
          <w:sz w:val="20"/>
          <w:szCs w:val="20"/>
        </w:rPr>
        <w:t>Ключевые слова –</w:t>
      </w:r>
      <w:r w:rsidRPr="00954E65">
        <w:rPr>
          <w:b/>
          <w:sz w:val="20"/>
          <w:szCs w:val="20"/>
        </w:rPr>
        <w:t xml:space="preserve"> </w:t>
      </w:r>
      <w:r w:rsidR="00743BBD">
        <w:rPr>
          <w:b/>
          <w:sz w:val="20"/>
          <w:szCs w:val="20"/>
        </w:rPr>
        <w:t>малый бизнес, финансовое состояние</w:t>
      </w:r>
      <w:r w:rsidRPr="00954E65">
        <w:rPr>
          <w:b/>
          <w:sz w:val="20"/>
          <w:szCs w:val="20"/>
        </w:rPr>
        <w:t xml:space="preserve">, </w:t>
      </w:r>
      <w:r w:rsidR="00743BBD">
        <w:rPr>
          <w:b/>
          <w:sz w:val="20"/>
          <w:szCs w:val="20"/>
        </w:rPr>
        <w:t>финансовые потребности, риски</w:t>
      </w:r>
      <w:r w:rsidRPr="00954E65">
        <w:rPr>
          <w:b/>
          <w:sz w:val="20"/>
          <w:szCs w:val="20"/>
        </w:rPr>
        <w:t>.</w:t>
      </w:r>
    </w:p>
    <w:p w:rsidR="00886CB8" w:rsidRPr="00D2695C" w:rsidRDefault="00886CB8" w:rsidP="00886CB8">
      <w:pPr>
        <w:spacing w:line="22" w:lineRule="atLeast"/>
        <w:jc w:val="center"/>
        <w:rPr>
          <w:smallCaps/>
          <w:color w:val="000000"/>
          <w:sz w:val="20"/>
          <w:szCs w:val="20"/>
        </w:rPr>
      </w:pPr>
    </w:p>
    <w:p w:rsidR="00CC3E51" w:rsidRPr="00CC3E51" w:rsidRDefault="00CC3E51" w:rsidP="00CC3E51">
      <w:pPr>
        <w:ind w:firstLineChars="100" w:firstLine="200"/>
        <w:jc w:val="both"/>
        <w:rPr>
          <w:bCs/>
          <w:sz w:val="20"/>
          <w:szCs w:val="20"/>
        </w:rPr>
      </w:pPr>
    </w:p>
    <w:p w:rsidR="00E74FD7" w:rsidRDefault="00E74FD7" w:rsidP="00886CB8">
      <w:pPr>
        <w:spacing w:line="22" w:lineRule="atLeast"/>
        <w:jc w:val="center"/>
        <w:rPr>
          <w:smallCaps/>
          <w:color w:val="000000"/>
          <w:sz w:val="20"/>
          <w:szCs w:val="20"/>
        </w:rPr>
      </w:pPr>
      <w:r w:rsidRPr="00954E65">
        <w:rPr>
          <w:smallCaps/>
          <w:color w:val="000000"/>
          <w:sz w:val="20"/>
          <w:szCs w:val="20"/>
          <w:lang w:val="en-US"/>
        </w:rPr>
        <w:t>I</w:t>
      </w:r>
      <w:r w:rsidRPr="00E74FD7">
        <w:rPr>
          <w:smallCaps/>
          <w:color w:val="000000"/>
          <w:sz w:val="20"/>
          <w:szCs w:val="20"/>
        </w:rPr>
        <w:t>. Введение</w:t>
      </w:r>
    </w:p>
    <w:p w:rsidR="00886CB8" w:rsidRPr="00E74FD7" w:rsidRDefault="00886CB8" w:rsidP="00886CB8">
      <w:pPr>
        <w:spacing w:line="22" w:lineRule="atLeast"/>
        <w:jc w:val="center"/>
        <w:rPr>
          <w:smallCaps/>
          <w:color w:val="000000"/>
          <w:sz w:val="20"/>
          <w:szCs w:val="20"/>
        </w:rPr>
      </w:pPr>
    </w:p>
    <w:p w:rsidR="00E74FD7" w:rsidRPr="00337927" w:rsidRDefault="00886CB8" w:rsidP="00F84699">
      <w:pPr>
        <w:spacing w:line="22" w:lineRule="atLeast"/>
        <w:ind w:firstLine="284"/>
        <w:jc w:val="both"/>
        <w:rPr>
          <w:sz w:val="20"/>
          <w:szCs w:val="20"/>
        </w:rPr>
      </w:pPr>
      <w:r w:rsidRPr="002E1B53">
        <w:rPr>
          <w:sz w:val="20"/>
          <w:szCs w:val="20"/>
        </w:rPr>
        <w:t xml:space="preserve">Специфика российской экономики на сегодняшний день заключается в том, что мы </w:t>
      </w:r>
      <w:r w:rsidR="00F84699">
        <w:rPr>
          <w:sz w:val="20"/>
          <w:szCs w:val="20"/>
        </w:rPr>
        <w:t xml:space="preserve">– </w:t>
      </w:r>
      <w:r w:rsidRPr="002E1B53">
        <w:rPr>
          <w:sz w:val="20"/>
          <w:szCs w:val="20"/>
        </w:rPr>
        <w:t>единственная страна «большой восьмерки», в которой доля малого и среднего бизнеса в ВВП за 20</w:t>
      </w:r>
      <w:r w:rsidR="00CC3E51" w:rsidRPr="002E1B53">
        <w:rPr>
          <w:sz w:val="20"/>
          <w:szCs w:val="20"/>
        </w:rPr>
        <w:t>15</w:t>
      </w:r>
      <w:r w:rsidRPr="002E1B53">
        <w:rPr>
          <w:sz w:val="20"/>
          <w:szCs w:val="20"/>
        </w:rPr>
        <w:t xml:space="preserve"> год составляет </w:t>
      </w:r>
      <w:r w:rsidR="002E1B53" w:rsidRPr="002E1B53">
        <w:rPr>
          <w:sz w:val="20"/>
          <w:szCs w:val="20"/>
        </w:rPr>
        <w:t>всего лишь</w:t>
      </w:r>
      <w:r w:rsidR="00A04297" w:rsidRPr="002E1B53">
        <w:rPr>
          <w:sz w:val="20"/>
          <w:szCs w:val="20"/>
        </w:rPr>
        <w:t xml:space="preserve"> </w:t>
      </w:r>
      <w:r w:rsidR="002E1B53" w:rsidRPr="002E1B53">
        <w:rPr>
          <w:sz w:val="20"/>
          <w:szCs w:val="20"/>
        </w:rPr>
        <w:t xml:space="preserve">13,8 % [1]. </w:t>
      </w:r>
      <w:r w:rsidRPr="002E1B53">
        <w:rPr>
          <w:sz w:val="20"/>
          <w:szCs w:val="20"/>
        </w:rPr>
        <w:t xml:space="preserve">Мировой опыт свидетельствует: экономический подъем и </w:t>
      </w:r>
      <w:r w:rsidRPr="00337927">
        <w:rPr>
          <w:sz w:val="20"/>
          <w:szCs w:val="20"/>
        </w:rPr>
        <w:t>благосостояние граждан государства напрямую зависят от уровня развития малого и среднего бизнеса. Так, в США на долю малого бизнеса приходиться свыше половины ВВП, производимого частным сектором, в наиболее развитых странах ЕС этот показатель достигает 60 – 80</w:t>
      </w:r>
      <w:r w:rsidR="00F84699" w:rsidRPr="00337927">
        <w:rPr>
          <w:sz w:val="20"/>
          <w:szCs w:val="20"/>
        </w:rPr>
        <w:t xml:space="preserve"> </w:t>
      </w:r>
      <w:r w:rsidRPr="00337927">
        <w:rPr>
          <w:sz w:val="20"/>
          <w:szCs w:val="20"/>
        </w:rPr>
        <w:t>%.</w:t>
      </w:r>
      <w:r w:rsidR="00A07985" w:rsidRPr="00337927">
        <w:rPr>
          <w:sz w:val="20"/>
          <w:szCs w:val="20"/>
        </w:rPr>
        <w:t xml:space="preserve"> Необходимость более интенсивного развития и расширения сферы малого</w:t>
      </w:r>
      <w:r w:rsidR="00337927">
        <w:rPr>
          <w:sz w:val="20"/>
          <w:szCs w:val="20"/>
        </w:rPr>
        <w:t xml:space="preserve"> и среднего</w:t>
      </w:r>
      <w:r w:rsidR="00A07985" w:rsidRPr="00337927">
        <w:rPr>
          <w:sz w:val="20"/>
          <w:szCs w:val="20"/>
        </w:rPr>
        <w:t xml:space="preserve"> бизнеса в </w:t>
      </w:r>
      <w:r w:rsidR="007A65E2" w:rsidRPr="00337927">
        <w:rPr>
          <w:sz w:val="20"/>
          <w:szCs w:val="20"/>
        </w:rPr>
        <w:t>российской</w:t>
      </w:r>
      <w:r w:rsidR="00A07985" w:rsidRPr="00337927">
        <w:rPr>
          <w:sz w:val="20"/>
          <w:szCs w:val="20"/>
        </w:rPr>
        <w:t xml:space="preserve"> экономике транслируется на всех уровнях законодательной и исполнительной власти</w:t>
      </w:r>
      <w:r w:rsidR="00C8213B" w:rsidRPr="00337927">
        <w:rPr>
          <w:sz w:val="20"/>
          <w:szCs w:val="20"/>
        </w:rPr>
        <w:t>.</w:t>
      </w:r>
      <w:r w:rsidR="00B114EB" w:rsidRPr="00337927">
        <w:rPr>
          <w:sz w:val="20"/>
          <w:szCs w:val="20"/>
        </w:rPr>
        <w:t xml:space="preserve"> Так, в </w:t>
      </w:r>
      <w:r w:rsidR="00337927" w:rsidRPr="00337927">
        <w:rPr>
          <w:sz w:val="20"/>
          <w:szCs w:val="20"/>
        </w:rPr>
        <w:t xml:space="preserve">2015 г. президент России В. Путин </w:t>
      </w:r>
      <w:r w:rsidR="00337927" w:rsidRPr="00337927">
        <w:rPr>
          <w:color w:val="020C22"/>
          <w:sz w:val="20"/>
          <w:szCs w:val="20"/>
          <w:shd w:val="clear" w:color="auto" w:fill="FEFEFE"/>
        </w:rPr>
        <w:t>подписал перечень поручений по итогам заседания Государственного совета по вопросам раз</w:t>
      </w:r>
      <w:r w:rsidR="00337927" w:rsidRPr="00337927">
        <w:rPr>
          <w:color w:val="020C22"/>
          <w:sz w:val="20"/>
          <w:szCs w:val="20"/>
          <w:shd w:val="clear" w:color="auto" w:fill="FEFEFE"/>
        </w:rPr>
        <w:t>вития малого и среднего бизнеса</w:t>
      </w:r>
      <w:r w:rsidR="00337927" w:rsidRPr="00337927">
        <w:rPr>
          <w:color w:val="020C22"/>
          <w:sz w:val="20"/>
          <w:szCs w:val="20"/>
          <w:shd w:val="clear" w:color="auto" w:fill="FEFEFE"/>
        </w:rPr>
        <w:t>.</w:t>
      </w:r>
      <w:r w:rsidR="00337927">
        <w:rPr>
          <w:color w:val="020C22"/>
          <w:sz w:val="20"/>
          <w:szCs w:val="20"/>
          <w:shd w:val="clear" w:color="auto" w:fill="FEFEFE"/>
        </w:rPr>
        <w:t xml:space="preserve"> Перечень содержит 14 поручений.</w:t>
      </w:r>
      <w:r w:rsidR="00337927" w:rsidRPr="00337927">
        <w:rPr>
          <w:color w:val="020C22"/>
          <w:sz w:val="20"/>
          <w:szCs w:val="20"/>
          <w:shd w:val="clear" w:color="auto" w:fill="FEFEFE"/>
        </w:rPr>
        <w:t xml:space="preserve"> В </w:t>
      </w:r>
      <w:r w:rsidR="00B114EB" w:rsidRPr="00337927">
        <w:rPr>
          <w:sz w:val="20"/>
          <w:szCs w:val="20"/>
        </w:rPr>
        <w:t xml:space="preserve">2016 г. </w:t>
      </w:r>
      <w:r w:rsidR="00337927" w:rsidRPr="00337927">
        <w:rPr>
          <w:sz w:val="20"/>
          <w:szCs w:val="20"/>
        </w:rPr>
        <w:t xml:space="preserve">Правительством России </w:t>
      </w:r>
      <w:r w:rsidR="00B114EB" w:rsidRPr="00337927">
        <w:rPr>
          <w:sz w:val="20"/>
          <w:szCs w:val="20"/>
        </w:rPr>
        <w:t xml:space="preserve">была принята </w:t>
      </w:r>
      <w:r w:rsidR="00B114EB" w:rsidRPr="00337927">
        <w:rPr>
          <w:sz w:val="20"/>
          <w:szCs w:val="20"/>
        </w:rPr>
        <w:t>Стратегия развития малого и среднего предпринимательства в Российской Федерации на период до 2030 года</w:t>
      </w:r>
      <w:r w:rsidR="00B114EB" w:rsidRPr="00337927">
        <w:rPr>
          <w:sz w:val="20"/>
          <w:szCs w:val="20"/>
        </w:rPr>
        <w:t xml:space="preserve"> [2].</w:t>
      </w:r>
    </w:p>
    <w:p w:rsidR="00C8213B" w:rsidRPr="00337927" w:rsidRDefault="00C8213B" w:rsidP="00886CB8">
      <w:pPr>
        <w:spacing w:line="22" w:lineRule="atLeast"/>
        <w:jc w:val="center"/>
        <w:rPr>
          <w:smallCaps/>
          <w:color w:val="000000"/>
          <w:sz w:val="20"/>
          <w:szCs w:val="20"/>
        </w:rPr>
      </w:pPr>
    </w:p>
    <w:p w:rsidR="00E74FD7" w:rsidRPr="007A1E34" w:rsidRDefault="00E74FD7" w:rsidP="00886CB8">
      <w:pPr>
        <w:spacing w:line="22" w:lineRule="atLeast"/>
        <w:jc w:val="center"/>
        <w:rPr>
          <w:smallCaps/>
          <w:color w:val="000000"/>
          <w:sz w:val="20"/>
          <w:szCs w:val="20"/>
        </w:rPr>
      </w:pPr>
      <w:r w:rsidRPr="007A1E34">
        <w:rPr>
          <w:smallCaps/>
          <w:color w:val="000000"/>
          <w:sz w:val="20"/>
          <w:szCs w:val="20"/>
          <w:lang w:val="en-US"/>
        </w:rPr>
        <w:t>II</w:t>
      </w:r>
      <w:r w:rsidRPr="007A1E34">
        <w:rPr>
          <w:smallCaps/>
          <w:color w:val="000000"/>
          <w:sz w:val="20"/>
          <w:szCs w:val="20"/>
        </w:rPr>
        <w:t>. Постановка задачи</w:t>
      </w:r>
    </w:p>
    <w:p w:rsidR="00886CB8" w:rsidRPr="007A1E34" w:rsidRDefault="00886CB8" w:rsidP="00886CB8">
      <w:pPr>
        <w:spacing w:line="22" w:lineRule="atLeast"/>
        <w:jc w:val="center"/>
        <w:rPr>
          <w:smallCaps/>
          <w:color w:val="000000"/>
          <w:sz w:val="20"/>
          <w:szCs w:val="20"/>
        </w:rPr>
      </w:pPr>
    </w:p>
    <w:p w:rsidR="00A07985" w:rsidRDefault="00886CB8" w:rsidP="007A65E2">
      <w:pPr>
        <w:spacing w:line="22" w:lineRule="atLeast"/>
        <w:ind w:firstLine="284"/>
        <w:jc w:val="both"/>
        <w:rPr>
          <w:sz w:val="20"/>
          <w:szCs w:val="20"/>
        </w:rPr>
      </w:pPr>
      <w:r w:rsidRPr="002E1B53">
        <w:rPr>
          <w:sz w:val="20"/>
          <w:szCs w:val="20"/>
        </w:rPr>
        <w:t xml:space="preserve">В настоящее время малый бизнес – это наиболее развивающийся сектор российской экономики. По данным </w:t>
      </w:r>
      <w:r w:rsidR="007307F0" w:rsidRPr="002E1B53">
        <w:rPr>
          <w:sz w:val="20"/>
          <w:szCs w:val="20"/>
        </w:rPr>
        <w:t>Росстата</w:t>
      </w:r>
      <w:r w:rsidRPr="002E1B53">
        <w:rPr>
          <w:sz w:val="20"/>
          <w:szCs w:val="20"/>
        </w:rPr>
        <w:t xml:space="preserve"> в 20</w:t>
      </w:r>
      <w:r w:rsidR="00CC3E51" w:rsidRPr="002E1B53">
        <w:rPr>
          <w:sz w:val="20"/>
          <w:szCs w:val="20"/>
        </w:rPr>
        <w:t>15</w:t>
      </w:r>
      <w:r w:rsidRPr="002E1B53">
        <w:rPr>
          <w:sz w:val="20"/>
          <w:szCs w:val="20"/>
        </w:rPr>
        <w:t xml:space="preserve"> г. в нем насчитывалось </w:t>
      </w:r>
      <w:r w:rsidR="00963A51" w:rsidRPr="002E1B53">
        <w:rPr>
          <w:sz w:val="20"/>
          <w:szCs w:val="20"/>
        </w:rPr>
        <w:t>4212,4</w:t>
      </w:r>
      <w:r w:rsidRPr="002E1B53">
        <w:rPr>
          <w:sz w:val="20"/>
          <w:szCs w:val="20"/>
        </w:rPr>
        <w:t xml:space="preserve"> тыс. малых предприятий (МП). Анализ их отраслевой структуры, проведенный по состоянию на </w:t>
      </w:r>
      <w:r w:rsidR="00963A51" w:rsidRPr="002E1B53">
        <w:rPr>
          <w:sz w:val="20"/>
          <w:szCs w:val="20"/>
        </w:rPr>
        <w:t>01.01.2016</w:t>
      </w:r>
      <w:r w:rsidRPr="002E1B53">
        <w:rPr>
          <w:sz w:val="20"/>
          <w:szCs w:val="20"/>
        </w:rPr>
        <w:t xml:space="preserve"> г., показал, что наибольшее количество таких предприятий </w:t>
      </w:r>
      <w:r w:rsidR="00963A51" w:rsidRPr="002E1B53">
        <w:rPr>
          <w:sz w:val="20"/>
          <w:szCs w:val="20"/>
        </w:rPr>
        <w:t>ведут</w:t>
      </w:r>
      <w:r w:rsidR="00963A51">
        <w:rPr>
          <w:sz w:val="20"/>
          <w:szCs w:val="20"/>
        </w:rPr>
        <w:t xml:space="preserve"> деятельность в </w:t>
      </w:r>
      <w:r w:rsidR="00963A51">
        <w:rPr>
          <w:bCs/>
          <w:sz w:val="20"/>
          <w:szCs w:val="20"/>
        </w:rPr>
        <w:t>оптовой и розничной торговле,</w:t>
      </w:r>
      <w:r w:rsidR="00963A51" w:rsidRPr="00CC3E51">
        <w:rPr>
          <w:bCs/>
          <w:sz w:val="20"/>
          <w:szCs w:val="20"/>
        </w:rPr>
        <w:t xml:space="preserve"> </w:t>
      </w:r>
      <w:r w:rsidR="00963A51">
        <w:rPr>
          <w:bCs/>
          <w:sz w:val="20"/>
          <w:szCs w:val="20"/>
        </w:rPr>
        <w:t xml:space="preserve">занимаются </w:t>
      </w:r>
      <w:r w:rsidR="00963A51" w:rsidRPr="00CC3E51">
        <w:rPr>
          <w:bCs/>
          <w:sz w:val="20"/>
          <w:szCs w:val="20"/>
        </w:rPr>
        <w:t>ремонт</w:t>
      </w:r>
      <w:r w:rsidR="00963A51">
        <w:rPr>
          <w:bCs/>
          <w:sz w:val="20"/>
          <w:szCs w:val="20"/>
        </w:rPr>
        <w:t>ом</w:t>
      </w:r>
      <w:r w:rsidR="00963A51" w:rsidRPr="00CC3E51">
        <w:rPr>
          <w:bCs/>
          <w:sz w:val="20"/>
          <w:szCs w:val="20"/>
        </w:rPr>
        <w:t xml:space="preserve"> </w:t>
      </w:r>
      <w:r w:rsidR="00F84699" w:rsidRPr="00CC3E51">
        <w:rPr>
          <w:bCs/>
          <w:sz w:val="20"/>
          <w:szCs w:val="20"/>
        </w:rPr>
        <w:t>автотранспортных</w:t>
      </w:r>
      <w:r w:rsidR="00963A51" w:rsidRPr="00CC3E51">
        <w:rPr>
          <w:bCs/>
          <w:sz w:val="20"/>
          <w:szCs w:val="20"/>
        </w:rPr>
        <w:t xml:space="preserve"> средств, мотоциклов, бытовых изделий и предметов личного пользования </w:t>
      </w:r>
      <w:r w:rsidR="00963A51">
        <w:rPr>
          <w:bCs/>
          <w:sz w:val="20"/>
          <w:szCs w:val="20"/>
        </w:rPr>
        <w:t xml:space="preserve">– </w:t>
      </w:r>
      <w:r w:rsidR="00963A51" w:rsidRPr="00CC3E51">
        <w:rPr>
          <w:bCs/>
          <w:sz w:val="20"/>
          <w:szCs w:val="20"/>
        </w:rPr>
        <w:t>36,4</w:t>
      </w:r>
      <w:r w:rsidR="00963A51">
        <w:rPr>
          <w:bCs/>
          <w:sz w:val="20"/>
          <w:szCs w:val="20"/>
        </w:rPr>
        <w:t xml:space="preserve"> </w:t>
      </w:r>
      <w:r w:rsidR="00963A51" w:rsidRPr="00CC3E51">
        <w:rPr>
          <w:bCs/>
          <w:sz w:val="20"/>
          <w:szCs w:val="20"/>
        </w:rPr>
        <w:t>%</w:t>
      </w:r>
      <w:r w:rsidR="00963A51">
        <w:rPr>
          <w:bCs/>
          <w:sz w:val="20"/>
          <w:szCs w:val="20"/>
        </w:rPr>
        <w:t xml:space="preserve"> </w:t>
      </w:r>
      <w:r w:rsidRPr="00963A51">
        <w:rPr>
          <w:sz w:val="20"/>
          <w:szCs w:val="20"/>
        </w:rPr>
        <w:t xml:space="preserve">от их общего числа, </w:t>
      </w:r>
      <w:r w:rsidR="00963A51" w:rsidRPr="00963A51">
        <w:rPr>
          <w:bCs/>
          <w:sz w:val="20"/>
          <w:szCs w:val="20"/>
        </w:rPr>
        <w:t xml:space="preserve">операциями с недвижимым имуществом, арендой и предоставлением услуг – 22,8 %, </w:t>
      </w:r>
      <w:r w:rsidR="00963A51" w:rsidRPr="00963A51">
        <w:rPr>
          <w:sz w:val="20"/>
          <w:szCs w:val="20"/>
        </w:rPr>
        <w:t xml:space="preserve">строительством – 11,8 %. </w:t>
      </w:r>
      <w:r w:rsidRPr="00963A51">
        <w:rPr>
          <w:sz w:val="20"/>
          <w:szCs w:val="20"/>
        </w:rPr>
        <w:t>При возрастающей напряженности на рынке труда малый бизнес остается основной возможностью создания новых рабочих мест. Многие из малых предприятий являются местом второй или третьей работы для сотрудников крупных промышленных предприятий или государственных учреждений, вынужденных искать дополнительный заработок. По тем же статистическим данным в малых предприятиях в 20</w:t>
      </w:r>
      <w:r w:rsidR="00963A51" w:rsidRPr="00963A51">
        <w:rPr>
          <w:sz w:val="20"/>
          <w:szCs w:val="20"/>
        </w:rPr>
        <w:t>15</w:t>
      </w:r>
      <w:r w:rsidRPr="00963A51">
        <w:rPr>
          <w:sz w:val="20"/>
          <w:szCs w:val="20"/>
        </w:rPr>
        <w:t xml:space="preserve"> г. </w:t>
      </w:r>
      <w:r w:rsidR="00963A51" w:rsidRPr="00963A51">
        <w:rPr>
          <w:bCs/>
          <w:sz w:val="20"/>
          <w:szCs w:val="20"/>
        </w:rPr>
        <w:t xml:space="preserve">число замещенных рабочих мест составило </w:t>
      </w:r>
      <w:r w:rsidR="00963A51" w:rsidRPr="00963A51">
        <w:rPr>
          <w:sz w:val="20"/>
          <w:szCs w:val="20"/>
        </w:rPr>
        <w:t>11, 3 млн</w:t>
      </w:r>
      <w:r w:rsidR="002E1B53">
        <w:rPr>
          <w:sz w:val="20"/>
          <w:szCs w:val="20"/>
        </w:rPr>
        <w:t xml:space="preserve">. На малый и средний бизнес (включая индивидуальных предпринимателей и их наемных работников) приходится более </w:t>
      </w:r>
      <w:r w:rsidR="00F84699">
        <w:rPr>
          <w:sz w:val="20"/>
          <w:szCs w:val="20"/>
        </w:rPr>
        <w:t>четверти (</w:t>
      </w:r>
      <w:r w:rsidR="002E1B53">
        <w:rPr>
          <w:sz w:val="20"/>
          <w:szCs w:val="20"/>
        </w:rPr>
        <w:t>28 %</w:t>
      </w:r>
      <w:r w:rsidR="00F84699">
        <w:rPr>
          <w:sz w:val="20"/>
          <w:szCs w:val="20"/>
        </w:rPr>
        <w:t>)</w:t>
      </w:r>
      <w:r w:rsidR="002E1B53">
        <w:rPr>
          <w:sz w:val="20"/>
          <w:szCs w:val="20"/>
        </w:rPr>
        <w:t xml:space="preserve"> всех рабочих мест в </w:t>
      </w:r>
      <w:r w:rsidR="00A07985">
        <w:rPr>
          <w:sz w:val="20"/>
          <w:szCs w:val="20"/>
        </w:rPr>
        <w:t xml:space="preserve">России </w:t>
      </w:r>
      <w:r w:rsidR="001246AD" w:rsidRPr="00963A51">
        <w:rPr>
          <w:sz w:val="20"/>
          <w:szCs w:val="20"/>
        </w:rPr>
        <w:t>[</w:t>
      </w:r>
      <w:r w:rsidR="00B114EB">
        <w:rPr>
          <w:sz w:val="20"/>
          <w:szCs w:val="20"/>
        </w:rPr>
        <w:t>3</w:t>
      </w:r>
      <w:r w:rsidR="001246AD" w:rsidRPr="00963A51">
        <w:rPr>
          <w:sz w:val="20"/>
          <w:szCs w:val="20"/>
        </w:rPr>
        <w:t>]</w:t>
      </w:r>
      <w:r w:rsidRPr="00963A51">
        <w:rPr>
          <w:sz w:val="20"/>
          <w:szCs w:val="20"/>
        </w:rPr>
        <w:t>.</w:t>
      </w:r>
      <w:r w:rsidRPr="00743BBD">
        <w:rPr>
          <w:sz w:val="20"/>
          <w:szCs w:val="20"/>
        </w:rPr>
        <w:t xml:space="preserve"> </w:t>
      </w:r>
      <w:r w:rsidR="00F84699">
        <w:rPr>
          <w:sz w:val="20"/>
          <w:szCs w:val="20"/>
        </w:rPr>
        <w:t>Таким образом, первостепенная важность и значимость данного сектора экономики в развитии экономики страны неоспорима.</w:t>
      </w:r>
      <w:r w:rsidR="00A07985">
        <w:rPr>
          <w:sz w:val="20"/>
          <w:szCs w:val="20"/>
        </w:rPr>
        <w:t xml:space="preserve"> </w:t>
      </w:r>
    </w:p>
    <w:p w:rsidR="007A65E2" w:rsidRPr="007A65E2" w:rsidRDefault="00C8213B" w:rsidP="00C8213B">
      <w:pPr>
        <w:pStyle w:val="a6"/>
        <w:spacing w:before="0" w:beforeAutospacing="0" w:after="0" w:afterAutospacing="0" w:line="22" w:lineRule="atLeast"/>
        <w:ind w:firstLine="284"/>
        <w:jc w:val="both"/>
        <w:rPr>
          <w:color w:val="000000"/>
          <w:spacing w:val="3"/>
          <w:sz w:val="20"/>
          <w:szCs w:val="20"/>
        </w:rPr>
      </w:pPr>
      <w:r w:rsidRPr="00743BBD">
        <w:rPr>
          <w:sz w:val="20"/>
          <w:szCs w:val="20"/>
        </w:rPr>
        <w:t xml:space="preserve">Наличие и доступность финансовых ресурсов – основа успешного развития малого предпринимательства. </w:t>
      </w:r>
      <w:r w:rsidR="00A07985" w:rsidRPr="00743BBD">
        <w:rPr>
          <w:sz w:val="20"/>
          <w:szCs w:val="20"/>
        </w:rPr>
        <w:t>В процессе своего становления и развития МП сталкиваются с большим количеством трудностей и препятствий. Однако ключевой проблемой всех предприятий малого бизнеса является отсутствие необходимых финансовых ресурсов для успешного ведения хозяйственной деятельности</w:t>
      </w:r>
      <w:r w:rsidR="00A07985">
        <w:rPr>
          <w:sz w:val="20"/>
          <w:szCs w:val="20"/>
        </w:rPr>
        <w:t xml:space="preserve"> </w:t>
      </w:r>
      <w:r w:rsidR="00A07985" w:rsidRPr="007307F0">
        <w:rPr>
          <w:sz w:val="20"/>
          <w:szCs w:val="20"/>
        </w:rPr>
        <w:t>[</w:t>
      </w:r>
      <w:r w:rsidR="00B114EB">
        <w:rPr>
          <w:sz w:val="20"/>
          <w:szCs w:val="20"/>
        </w:rPr>
        <w:t>4</w:t>
      </w:r>
      <w:r w:rsidR="00A07985" w:rsidRPr="007307F0">
        <w:rPr>
          <w:sz w:val="20"/>
          <w:szCs w:val="20"/>
        </w:rPr>
        <w:t>]</w:t>
      </w:r>
      <w:r w:rsidR="00A07985" w:rsidRPr="00743BBD">
        <w:rPr>
          <w:sz w:val="20"/>
          <w:szCs w:val="20"/>
        </w:rPr>
        <w:t xml:space="preserve">. </w:t>
      </w:r>
      <w:r w:rsidR="00A07985" w:rsidRPr="002E1B53">
        <w:rPr>
          <w:sz w:val="20"/>
          <w:szCs w:val="20"/>
        </w:rPr>
        <w:t>В 2015 г. только 1</w:t>
      </w:r>
      <w:r w:rsidR="00A07985">
        <w:rPr>
          <w:sz w:val="20"/>
          <w:szCs w:val="20"/>
        </w:rPr>
        <w:t>,</w:t>
      </w:r>
      <w:r w:rsidR="00A07985" w:rsidRPr="002E1B53">
        <w:rPr>
          <w:sz w:val="20"/>
          <w:szCs w:val="20"/>
        </w:rPr>
        <w:t xml:space="preserve">7 % малых предприятий, </w:t>
      </w:r>
      <w:r w:rsidR="00A07985" w:rsidRPr="007A65E2">
        <w:rPr>
          <w:sz w:val="20"/>
          <w:szCs w:val="20"/>
        </w:rPr>
        <w:t xml:space="preserve">нуждающихся в дополнительных финансовых ресурсах, стали </w:t>
      </w:r>
      <w:r w:rsidR="00A07985" w:rsidRPr="007A65E2">
        <w:rPr>
          <w:bCs/>
          <w:sz w:val="20"/>
          <w:szCs w:val="20"/>
        </w:rPr>
        <w:t>получателями финансовой поддержки в рамках государственной (муниципальной) программы поддержки малого и среднего предпринимательства</w:t>
      </w:r>
      <w:r w:rsidR="00A07985" w:rsidRPr="007A65E2">
        <w:rPr>
          <w:sz w:val="20"/>
          <w:szCs w:val="20"/>
        </w:rPr>
        <w:t xml:space="preserve"> [</w:t>
      </w:r>
      <w:r w:rsidR="00B114EB">
        <w:rPr>
          <w:sz w:val="20"/>
          <w:szCs w:val="20"/>
        </w:rPr>
        <w:t>3</w:t>
      </w:r>
      <w:r w:rsidR="00A07985" w:rsidRPr="007A65E2">
        <w:rPr>
          <w:sz w:val="20"/>
          <w:szCs w:val="20"/>
        </w:rPr>
        <w:t xml:space="preserve">]. Существуют </w:t>
      </w:r>
      <w:r w:rsidR="007A65E2" w:rsidRPr="007A65E2">
        <w:rPr>
          <w:sz w:val="20"/>
          <w:szCs w:val="20"/>
        </w:rPr>
        <w:t xml:space="preserve">некоторые </w:t>
      </w:r>
      <w:r w:rsidR="00A07985" w:rsidRPr="007A65E2">
        <w:rPr>
          <w:sz w:val="20"/>
          <w:szCs w:val="20"/>
        </w:rPr>
        <w:t>предпосылки для изменения данно</w:t>
      </w:r>
      <w:r>
        <w:rPr>
          <w:sz w:val="20"/>
          <w:szCs w:val="20"/>
        </w:rPr>
        <w:t>й ситуации в лучшую сторону. Так,</w:t>
      </w:r>
      <w:r w:rsidR="00A07985" w:rsidRPr="007A65E2">
        <w:rPr>
          <w:sz w:val="20"/>
          <w:szCs w:val="20"/>
        </w:rPr>
        <w:t xml:space="preserve"> </w:t>
      </w:r>
      <w:r w:rsidR="007A65E2" w:rsidRPr="007A65E2">
        <w:rPr>
          <w:color w:val="000000"/>
          <w:spacing w:val="3"/>
          <w:sz w:val="20"/>
          <w:szCs w:val="20"/>
        </w:rPr>
        <w:t xml:space="preserve">Минэкономразвития </w:t>
      </w:r>
      <w:r w:rsidR="007A65E2" w:rsidRPr="007A65E2">
        <w:rPr>
          <w:color w:val="000000"/>
          <w:spacing w:val="3"/>
          <w:sz w:val="20"/>
          <w:szCs w:val="20"/>
        </w:rPr>
        <w:t>приняло</w:t>
      </w:r>
      <w:r w:rsidR="007A65E2" w:rsidRPr="007A65E2">
        <w:rPr>
          <w:color w:val="000000"/>
          <w:spacing w:val="3"/>
          <w:sz w:val="20"/>
          <w:szCs w:val="20"/>
        </w:rPr>
        <w:t xml:space="preserve"> программ</w:t>
      </w:r>
      <w:r w:rsidR="007A65E2" w:rsidRPr="007A65E2">
        <w:rPr>
          <w:color w:val="000000"/>
          <w:spacing w:val="3"/>
          <w:sz w:val="20"/>
          <w:szCs w:val="20"/>
        </w:rPr>
        <w:t>у</w:t>
      </w:r>
      <w:r w:rsidR="007A65E2" w:rsidRPr="007A65E2">
        <w:rPr>
          <w:color w:val="000000"/>
          <w:spacing w:val="3"/>
          <w:sz w:val="20"/>
          <w:szCs w:val="20"/>
        </w:rPr>
        <w:t xml:space="preserve"> льготного кредитования субъ</w:t>
      </w:r>
      <w:r>
        <w:rPr>
          <w:color w:val="000000"/>
          <w:spacing w:val="3"/>
          <w:sz w:val="20"/>
          <w:szCs w:val="20"/>
        </w:rPr>
        <w:t>ектов малого и среднего бизнеса, согласно которой в</w:t>
      </w:r>
      <w:r w:rsidR="007A65E2" w:rsidRPr="007A65E2">
        <w:rPr>
          <w:color w:val="000000"/>
          <w:spacing w:val="3"/>
          <w:sz w:val="20"/>
          <w:szCs w:val="20"/>
        </w:rPr>
        <w:t xml:space="preserve"> 2017 году </w:t>
      </w:r>
      <w:r w:rsidR="007A65E2" w:rsidRPr="007A65E2">
        <w:rPr>
          <w:color w:val="000000"/>
          <w:spacing w:val="3"/>
          <w:sz w:val="20"/>
          <w:szCs w:val="20"/>
        </w:rPr>
        <w:t>федеральным бюджетом на реализацию программы предусмотрено более 350 миллионов рублей.</w:t>
      </w:r>
      <w:r w:rsidR="007A65E2" w:rsidRPr="007A65E2">
        <w:rPr>
          <w:color w:val="000000"/>
          <w:spacing w:val="3"/>
          <w:sz w:val="20"/>
          <w:szCs w:val="20"/>
        </w:rPr>
        <w:t xml:space="preserve"> </w:t>
      </w:r>
      <w:r w:rsidR="007A65E2" w:rsidRPr="007A65E2">
        <w:rPr>
          <w:color w:val="000000"/>
          <w:spacing w:val="3"/>
          <w:sz w:val="20"/>
          <w:szCs w:val="20"/>
        </w:rPr>
        <w:t xml:space="preserve">Начиная с 1 августа 2017 года кредиты на инвестиционные </w:t>
      </w:r>
      <w:r w:rsidR="007A65E2" w:rsidRPr="007A65E2">
        <w:rPr>
          <w:color w:val="000000"/>
          <w:spacing w:val="3"/>
          <w:sz w:val="20"/>
          <w:szCs w:val="20"/>
        </w:rPr>
        <w:t xml:space="preserve">цели </w:t>
      </w:r>
      <w:r w:rsidR="007A65E2" w:rsidRPr="007A65E2">
        <w:rPr>
          <w:color w:val="000000"/>
          <w:spacing w:val="3"/>
          <w:sz w:val="20"/>
          <w:szCs w:val="20"/>
        </w:rPr>
        <w:t xml:space="preserve">будут выдаваться на следующих условиях: ставка для малого бизнеса </w:t>
      </w:r>
      <w:r w:rsidR="007A65E2" w:rsidRPr="007A65E2">
        <w:rPr>
          <w:color w:val="000000"/>
          <w:spacing w:val="3"/>
          <w:sz w:val="20"/>
          <w:szCs w:val="20"/>
        </w:rPr>
        <w:t xml:space="preserve">составит </w:t>
      </w:r>
      <w:r w:rsidR="007A65E2" w:rsidRPr="007A65E2">
        <w:rPr>
          <w:color w:val="000000"/>
          <w:spacing w:val="3"/>
          <w:sz w:val="20"/>
          <w:szCs w:val="20"/>
        </w:rPr>
        <w:t xml:space="preserve">10,6 </w:t>
      </w:r>
      <w:r w:rsidR="007A65E2" w:rsidRPr="007A65E2">
        <w:rPr>
          <w:color w:val="000000"/>
          <w:spacing w:val="3"/>
          <w:sz w:val="20"/>
          <w:szCs w:val="20"/>
        </w:rPr>
        <w:t>%</w:t>
      </w:r>
      <w:r w:rsidR="007A65E2" w:rsidRPr="007A65E2">
        <w:rPr>
          <w:color w:val="000000"/>
          <w:spacing w:val="3"/>
          <w:sz w:val="20"/>
          <w:szCs w:val="20"/>
        </w:rPr>
        <w:t>, срок предоставления кредита - до 5 лет, размер кредита - от 5</w:t>
      </w:r>
      <w:r w:rsidR="007A65E2" w:rsidRPr="007A65E2">
        <w:rPr>
          <w:color w:val="000000"/>
          <w:spacing w:val="3"/>
          <w:sz w:val="20"/>
          <w:szCs w:val="20"/>
        </w:rPr>
        <w:t xml:space="preserve"> млн рублей до 1 млрд.</w:t>
      </w:r>
      <w:r w:rsidR="007A65E2" w:rsidRPr="007A65E2">
        <w:rPr>
          <w:color w:val="000000"/>
          <w:spacing w:val="3"/>
          <w:sz w:val="20"/>
          <w:szCs w:val="20"/>
        </w:rPr>
        <w:t xml:space="preserve"> рублей.</w:t>
      </w:r>
      <w:r>
        <w:rPr>
          <w:color w:val="000000"/>
          <w:spacing w:val="3"/>
          <w:sz w:val="20"/>
          <w:szCs w:val="20"/>
        </w:rPr>
        <w:t xml:space="preserve"> Можно надеяться</w:t>
      </w:r>
      <w:r w:rsidR="007A65E2" w:rsidRPr="007A65E2">
        <w:rPr>
          <w:color w:val="000000"/>
          <w:spacing w:val="3"/>
          <w:sz w:val="20"/>
          <w:szCs w:val="20"/>
        </w:rPr>
        <w:t>,</w:t>
      </w:r>
      <w:r>
        <w:rPr>
          <w:color w:val="000000"/>
          <w:spacing w:val="3"/>
          <w:sz w:val="20"/>
          <w:szCs w:val="20"/>
        </w:rPr>
        <w:t xml:space="preserve"> что</w:t>
      </w:r>
      <w:r w:rsidR="007A65E2" w:rsidRPr="007A65E2">
        <w:rPr>
          <w:color w:val="000000"/>
          <w:spacing w:val="3"/>
          <w:sz w:val="20"/>
          <w:szCs w:val="20"/>
        </w:rPr>
        <w:t xml:space="preserve"> программа </w:t>
      </w:r>
      <w:r>
        <w:rPr>
          <w:color w:val="000000"/>
          <w:spacing w:val="3"/>
          <w:sz w:val="20"/>
          <w:szCs w:val="20"/>
        </w:rPr>
        <w:t>будет</w:t>
      </w:r>
      <w:r w:rsidR="007A65E2" w:rsidRPr="007A65E2">
        <w:rPr>
          <w:color w:val="000000"/>
          <w:spacing w:val="3"/>
          <w:sz w:val="20"/>
          <w:szCs w:val="20"/>
        </w:rPr>
        <w:t xml:space="preserve"> действовать как инструмент доступного </w:t>
      </w:r>
      <w:r w:rsidR="007A65E2" w:rsidRPr="007A65E2">
        <w:rPr>
          <w:color w:val="000000"/>
          <w:spacing w:val="3"/>
          <w:sz w:val="20"/>
          <w:szCs w:val="20"/>
        </w:rPr>
        <w:t>инвестиционного кредитования малого бизнеса.</w:t>
      </w:r>
      <w:r w:rsidRPr="00C8213B">
        <w:rPr>
          <w:sz w:val="20"/>
          <w:szCs w:val="20"/>
        </w:rPr>
        <w:t xml:space="preserve"> </w:t>
      </w:r>
      <w:r w:rsidRPr="00743BBD">
        <w:rPr>
          <w:sz w:val="20"/>
          <w:szCs w:val="20"/>
        </w:rPr>
        <w:t>При этом особое значение имеет правильный расчет потребности в финансировании за счет внешних источников, на удовлетворение которой малое предприятие может реально</w:t>
      </w:r>
      <w:r>
        <w:rPr>
          <w:sz w:val="20"/>
          <w:szCs w:val="20"/>
        </w:rPr>
        <w:t xml:space="preserve"> рассчитывать.</w:t>
      </w:r>
    </w:p>
    <w:p w:rsidR="00886CB8" w:rsidRPr="00963A51" w:rsidRDefault="00886CB8" w:rsidP="00963A51">
      <w:pPr>
        <w:ind w:firstLineChars="100" w:firstLine="200"/>
        <w:jc w:val="both"/>
        <w:rPr>
          <w:sz w:val="20"/>
          <w:szCs w:val="20"/>
        </w:rPr>
      </w:pPr>
    </w:p>
    <w:p w:rsidR="00886CB8" w:rsidRPr="00954E65" w:rsidRDefault="00886CB8" w:rsidP="00886CB8">
      <w:pPr>
        <w:spacing w:line="22" w:lineRule="atLeast"/>
        <w:jc w:val="center"/>
        <w:rPr>
          <w:smallCaps/>
          <w:color w:val="000000"/>
          <w:sz w:val="20"/>
          <w:szCs w:val="20"/>
        </w:rPr>
      </w:pPr>
    </w:p>
    <w:p w:rsidR="00E74FD7" w:rsidRDefault="00E74FD7" w:rsidP="00886CB8">
      <w:pPr>
        <w:spacing w:line="22" w:lineRule="atLeast"/>
        <w:jc w:val="center"/>
        <w:rPr>
          <w:smallCaps/>
          <w:color w:val="000000"/>
          <w:sz w:val="20"/>
          <w:szCs w:val="20"/>
        </w:rPr>
      </w:pPr>
      <w:r w:rsidRPr="00954E65">
        <w:rPr>
          <w:smallCaps/>
          <w:color w:val="000000"/>
          <w:sz w:val="20"/>
          <w:szCs w:val="20"/>
        </w:rPr>
        <w:lastRenderedPageBreak/>
        <w:t>III. Теория</w:t>
      </w:r>
    </w:p>
    <w:p w:rsidR="00731F11" w:rsidRDefault="00731F11" w:rsidP="00886CB8">
      <w:pPr>
        <w:spacing w:line="22" w:lineRule="atLeast"/>
        <w:jc w:val="center"/>
        <w:rPr>
          <w:smallCaps/>
          <w:color w:val="000000"/>
          <w:sz w:val="20"/>
          <w:szCs w:val="20"/>
        </w:rPr>
      </w:pPr>
    </w:p>
    <w:p w:rsidR="00731F11" w:rsidRPr="00743BBD" w:rsidRDefault="00C8213B" w:rsidP="00731F11">
      <w:pPr>
        <w:spacing w:line="22" w:lineRule="atLeast"/>
        <w:ind w:firstLine="284"/>
        <w:jc w:val="both"/>
        <w:rPr>
          <w:sz w:val="20"/>
          <w:szCs w:val="20"/>
        </w:rPr>
      </w:pPr>
      <w:r>
        <w:rPr>
          <w:sz w:val="20"/>
          <w:szCs w:val="20"/>
        </w:rPr>
        <w:t>Поставленную</w:t>
      </w:r>
      <w:r w:rsidR="00731F11" w:rsidRPr="00743BBD">
        <w:rPr>
          <w:sz w:val="20"/>
          <w:szCs w:val="20"/>
        </w:rPr>
        <w:t xml:space="preserve"> задачу представляется возможным решить в ходе проведения финансового анализа, который выступает как элемент управления предприятием и который можно рассматривать как анализ с целью выявления резервов повышения рыночной стоимости малого предприятия и обеспечения его эффективного функционирования. </w:t>
      </w:r>
      <w:r w:rsidR="00A07985">
        <w:rPr>
          <w:sz w:val="20"/>
          <w:szCs w:val="20"/>
        </w:rPr>
        <w:t>Исходя из вышесказанного представляется целесообразным</w:t>
      </w:r>
      <w:r w:rsidR="00731F11" w:rsidRPr="00743BBD">
        <w:rPr>
          <w:sz w:val="20"/>
          <w:szCs w:val="20"/>
        </w:rPr>
        <w:t xml:space="preserve"> </w:t>
      </w:r>
      <w:r w:rsidR="00A07985">
        <w:rPr>
          <w:sz w:val="20"/>
          <w:szCs w:val="20"/>
        </w:rPr>
        <w:t xml:space="preserve">в </w:t>
      </w:r>
      <w:r w:rsidR="00731F11" w:rsidRPr="00743BBD">
        <w:rPr>
          <w:sz w:val="20"/>
          <w:szCs w:val="20"/>
        </w:rPr>
        <w:t>структур</w:t>
      </w:r>
      <w:r w:rsidR="00A07985">
        <w:rPr>
          <w:sz w:val="20"/>
          <w:szCs w:val="20"/>
        </w:rPr>
        <w:t>у</w:t>
      </w:r>
      <w:r w:rsidR="00731F11" w:rsidRPr="00743BBD">
        <w:rPr>
          <w:sz w:val="20"/>
          <w:szCs w:val="20"/>
        </w:rPr>
        <w:t xml:space="preserve"> финансового а</w:t>
      </w:r>
      <w:r w:rsidR="00A07985">
        <w:rPr>
          <w:sz w:val="20"/>
          <w:szCs w:val="20"/>
        </w:rPr>
        <w:t>нализа включить</w:t>
      </w:r>
      <w:r w:rsidR="00731F11" w:rsidRPr="00743BBD">
        <w:rPr>
          <w:sz w:val="20"/>
          <w:szCs w:val="20"/>
        </w:rPr>
        <w:t xml:space="preserve"> следующие </w:t>
      </w:r>
      <w:r w:rsidR="00A07985">
        <w:rPr>
          <w:sz w:val="20"/>
          <w:szCs w:val="20"/>
        </w:rPr>
        <w:t>направления финансового анализа</w:t>
      </w:r>
      <w:r w:rsidR="00731F11" w:rsidRPr="00743BBD">
        <w:rPr>
          <w:sz w:val="20"/>
          <w:szCs w:val="20"/>
        </w:rPr>
        <w:t>:</w:t>
      </w:r>
    </w:p>
    <w:p w:rsidR="00731F11" w:rsidRPr="00743BBD" w:rsidRDefault="00731F11" w:rsidP="00731F11">
      <w:pPr>
        <w:numPr>
          <w:ilvl w:val="0"/>
          <w:numId w:val="1"/>
        </w:numPr>
        <w:tabs>
          <w:tab w:val="clear" w:pos="960"/>
          <w:tab w:val="left" w:pos="426"/>
        </w:tabs>
        <w:spacing w:line="22" w:lineRule="atLeast"/>
        <w:ind w:left="0" w:firstLine="284"/>
        <w:jc w:val="both"/>
        <w:rPr>
          <w:sz w:val="20"/>
          <w:szCs w:val="20"/>
        </w:rPr>
      </w:pPr>
      <w:r w:rsidRPr="00743BBD">
        <w:rPr>
          <w:sz w:val="20"/>
          <w:szCs w:val="20"/>
        </w:rPr>
        <w:t>анализ финансового состояния;</w:t>
      </w:r>
    </w:p>
    <w:p w:rsidR="00731F11" w:rsidRPr="00743BBD" w:rsidRDefault="00731F11" w:rsidP="00731F11">
      <w:pPr>
        <w:numPr>
          <w:ilvl w:val="0"/>
          <w:numId w:val="1"/>
        </w:numPr>
        <w:tabs>
          <w:tab w:val="clear" w:pos="960"/>
          <w:tab w:val="left" w:pos="426"/>
        </w:tabs>
        <w:spacing w:line="22" w:lineRule="atLeast"/>
        <w:ind w:left="0" w:firstLine="284"/>
        <w:jc w:val="both"/>
        <w:rPr>
          <w:sz w:val="20"/>
          <w:szCs w:val="20"/>
        </w:rPr>
      </w:pPr>
      <w:r w:rsidRPr="00743BBD">
        <w:rPr>
          <w:sz w:val="20"/>
          <w:szCs w:val="20"/>
        </w:rPr>
        <w:t>анализ рисков;</w:t>
      </w:r>
    </w:p>
    <w:p w:rsidR="00731F11" w:rsidRPr="00743BBD" w:rsidRDefault="00731F11" w:rsidP="00731F11">
      <w:pPr>
        <w:numPr>
          <w:ilvl w:val="0"/>
          <w:numId w:val="1"/>
        </w:numPr>
        <w:tabs>
          <w:tab w:val="clear" w:pos="960"/>
          <w:tab w:val="left" w:pos="426"/>
        </w:tabs>
        <w:spacing w:line="22" w:lineRule="atLeast"/>
        <w:ind w:left="0" w:firstLine="284"/>
        <w:jc w:val="both"/>
        <w:rPr>
          <w:sz w:val="20"/>
          <w:szCs w:val="20"/>
        </w:rPr>
      </w:pPr>
      <w:r w:rsidRPr="00743BBD">
        <w:rPr>
          <w:sz w:val="20"/>
          <w:szCs w:val="20"/>
        </w:rPr>
        <w:t>анализ потребности в финансировании.</w:t>
      </w:r>
    </w:p>
    <w:p w:rsidR="00731F11" w:rsidRDefault="00731F11" w:rsidP="00731F11">
      <w:pPr>
        <w:pStyle w:val="21"/>
        <w:spacing w:line="22" w:lineRule="atLeast"/>
        <w:ind w:firstLine="284"/>
        <w:rPr>
          <w:sz w:val="20"/>
          <w:szCs w:val="20"/>
        </w:rPr>
      </w:pPr>
      <w:r w:rsidRPr="00743BBD">
        <w:rPr>
          <w:sz w:val="20"/>
          <w:szCs w:val="20"/>
        </w:rPr>
        <w:t xml:space="preserve">Главным инструментом финансового анализа деятельности малого предприятия является коэффициентный метод, а информационной базой для анализа – данные финансовой отчетности предприятия и бухгалтерского финансового учета.   </w:t>
      </w:r>
    </w:p>
    <w:p w:rsidR="00731F11" w:rsidRPr="00731F11" w:rsidRDefault="00731F11" w:rsidP="00731F11">
      <w:pPr>
        <w:pStyle w:val="21"/>
        <w:spacing w:line="22" w:lineRule="atLeast"/>
        <w:ind w:firstLine="284"/>
        <w:rPr>
          <w:sz w:val="20"/>
          <w:szCs w:val="20"/>
        </w:rPr>
      </w:pPr>
    </w:p>
    <w:p w:rsidR="00E74FD7" w:rsidRPr="00731F11" w:rsidRDefault="00E74FD7" w:rsidP="00731F11">
      <w:pPr>
        <w:spacing w:line="22" w:lineRule="atLeast"/>
        <w:jc w:val="center"/>
        <w:rPr>
          <w:smallCaps/>
          <w:color w:val="000000"/>
          <w:sz w:val="20"/>
          <w:szCs w:val="20"/>
        </w:rPr>
      </w:pPr>
      <w:r w:rsidRPr="00954E65">
        <w:rPr>
          <w:smallCaps/>
          <w:color w:val="000000"/>
          <w:sz w:val="20"/>
          <w:szCs w:val="20"/>
        </w:rPr>
        <w:t xml:space="preserve">IV. </w:t>
      </w:r>
      <w:r w:rsidR="00731F11">
        <w:rPr>
          <w:smallCaps/>
          <w:color w:val="000000"/>
          <w:sz w:val="20"/>
          <w:szCs w:val="20"/>
        </w:rPr>
        <w:t>Результаты экспериментов</w:t>
      </w:r>
    </w:p>
    <w:p w:rsidR="006767B5" w:rsidRDefault="006767B5" w:rsidP="00731F11">
      <w:pPr>
        <w:spacing w:line="22" w:lineRule="atLeast"/>
        <w:jc w:val="both"/>
        <w:rPr>
          <w:sz w:val="24"/>
        </w:rPr>
      </w:pPr>
    </w:p>
    <w:p w:rsidR="006767B5" w:rsidRPr="00743BBD" w:rsidRDefault="006767B5" w:rsidP="00731F11">
      <w:pPr>
        <w:spacing w:line="22" w:lineRule="atLeast"/>
        <w:ind w:firstLine="284"/>
        <w:jc w:val="both"/>
        <w:rPr>
          <w:sz w:val="20"/>
          <w:szCs w:val="20"/>
        </w:rPr>
      </w:pPr>
      <w:r w:rsidRPr="00743BBD">
        <w:rPr>
          <w:sz w:val="20"/>
          <w:szCs w:val="20"/>
        </w:rPr>
        <w:t>Анализ финансового состояния позволяет дать статическую оценку финансового состояния организации, то есть на конкретные моменты времени (например, на начало и конец месяца, квартала, года и т. д.). Кратко охарактеризуем основные структурные элемент</w:t>
      </w:r>
      <w:r w:rsidR="00731F11">
        <w:rPr>
          <w:sz w:val="20"/>
          <w:szCs w:val="20"/>
        </w:rPr>
        <w:t>ы анализа финансового состояния, актуальные для специфики функционирования малых предприятий</w:t>
      </w:r>
      <w:r w:rsidRPr="00743BBD">
        <w:rPr>
          <w:sz w:val="20"/>
          <w:szCs w:val="20"/>
        </w:rPr>
        <w:t>.</w:t>
      </w:r>
    </w:p>
    <w:p w:rsidR="006767B5" w:rsidRPr="00743BBD" w:rsidRDefault="006767B5" w:rsidP="00731F11">
      <w:pPr>
        <w:spacing w:line="22" w:lineRule="atLeast"/>
        <w:ind w:firstLine="284"/>
        <w:jc w:val="both"/>
        <w:rPr>
          <w:sz w:val="20"/>
          <w:szCs w:val="20"/>
        </w:rPr>
      </w:pPr>
      <w:r w:rsidRPr="00743BBD">
        <w:rPr>
          <w:sz w:val="20"/>
          <w:szCs w:val="20"/>
        </w:rPr>
        <w:t>В процессе оценки имущественного положения предприятия изучаются состав, структура и динамика его активов (как правило, в балансовой оценке). А поскольку активы организации могут рассматриваться как ее инвестиции, то изменения в имущественном положении организации могут быть в некотором смысле обусловлены изменениями в ее инвестиционной политике. Таким образом, оценка имущественного положения организации может рассматриваться как один из инструментов анализа ее инвестиционной политики.</w:t>
      </w:r>
    </w:p>
    <w:p w:rsidR="006767B5" w:rsidRPr="00743BBD" w:rsidRDefault="006767B5" w:rsidP="00731F11">
      <w:pPr>
        <w:spacing w:line="22" w:lineRule="atLeast"/>
        <w:ind w:firstLine="284"/>
        <w:jc w:val="both"/>
        <w:rPr>
          <w:sz w:val="20"/>
          <w:szCs w:val="20"/>
        </w:rPr>
      </w:pPr>
      <w:r w:rsidRPr="00743BBD">
        <w:rPr>
          <w:sz w:val="20"/>
          <w:szCs w:val="20"/>
        </w:rPr>
        <w:t>Оценка финансовой устойчивости связана с исследованием состава, структуры и динамики пассивов (источников финансирования организации). Особое внимание при этом обращается на соотношение обязательств и собственного капитала организации, их темпов роста и прироста, что позволяет судить о склонности или несклонности руководства организации к риску при принятии финансовых решений.</w:t>
      </w:r>
    </w:p>
    <w:p w:rsidR="006767B5" w:rsidRPr="00743BBD" w:rsidRDefault="006767B5" w:rsidP="00731F11">
      <w:pPr>
        <w:spacing w:line="22" w:lineRule="atLeast"/>
        <w:ind w:firstLine="284"/>
        <w:jc w:val="both"/>
        <w:rPr>
          <w:sz w:val="20"/>
          <w:szCs w:val="20"/>
        </w:rPr>
      </w:pPr>
      <w:r w:rsidRPr="00743BBD">
        <w:rPr>
          <w:sz w:val="20"/>
          <w:szCs w:val="20"/>
        </w:rPr>
        <w:t>При оценке платежеспособности и ликвидности анализируется как способность предприятия рассчитываться по всем своим обязательствам (платежеспособность), так и его возможности по погашению краткосрочных обязательств и осуществлению непредвиденных расходов (ликвидность). Кроме того, в процессе анализа платежеспособности может быть установлен способ финансирования активов организации (хеджированный, консервативный или агрессивный).</w:t>
      </w:r>
    </w:p>
    <w:p w:rsidR="006767B5" w:rsidRPr="00743BBD" w:rsidRDefault="006767B5" w:rsidP="00886CB8">
      <w:pPr>
        <w:spacing w:line="22" w:lineRule="atLeast"/>
        <w:ind w:firstLine="284"/>
        <w:jc w:val="both"/>
        <w:rPr>
          <w:sz w:val="20"/>
          <w:szCs w:val="20"/>
        </w:rPr>
      </w:pPr>
      <w:r w:rsidRPr="00743BBD">
        <w:rPr>
          <w:sz w:val="20"/>
          <w:szCs w:val="20"/>
        </w:rPr>
        <w:t>В ходе оценки деловой активности анализируются три группы показателей:</w:t>
      </w:r>
    </w:p>
    <w:p w:rsidR="006767B5" w:rsidRPr="00743BBD" w:rsidRDefault="006767B5" w:rsidP="00886CB8">
      <w:pPr>
        <w:spacing w:line="22" w:lineRule="atLeast"/>
        <w:ind w:firstLine="284"/>
        <w:jc w:val="both"/>
        <w:rPr>
          <w:sz w:val="20"/>
          <w:szCs w:val="20"/>
        </w:rPr>
      </w:pPr>
      <w:r w:rsidRPr="00743BBD">
        <w:rPr>
          <w:sz w:val="20"/>
          <w:szCs w:val="20"/>
        </w:rPr>
        <w:t>1) показатели оборачиваемости, характеризующие интенсивность использования ресурсов предприятия;</w:t>
      </w:r>
    </w:p>
    <w:p w:rsidR="006767B5" w:rsidRPr="00743BBD" w:rsidRDefault="006767B5" w:rsidP="00886CB8">
      <w:pPr>
        <w:spacing w:line="22" w:lineRule="atLeast"/>
        <w:ind w:firstLine="284"/>
        <w:jc w:val="both"/>
        <w:rPr>
          <w:sz w:val="20"/>
          <w:szCs w:val="20"/>
        </w:rPr>
      </w:pPr>
      <w:r w:rsidRPr="00743BBD">
        <w:rPr>
          <w:sz w:val="20"/>
          <w:szCs w:val="20"/>
        </w:rPr>
        <w:t>2) показатели рентабельности, характеризующие эффективность деятельности малого предприятия и использования им своих ресурсов</w:t>
      </w:r>
      <w:r w:rsidR="00D2695C">
        <w:rPr>
          <w:sz w:val="20"/>
          <w:szCs w:val="20"/>
        </w:rPr>
        <w:t xml:space="preserve"> </w:t>
      </w:r>
      <w:r w:rsidR="00D2695C" w:rsidRPr="00D2695C">
        <w:rPr>
          <w:sz w:val="20"/>
          <w:szCs w:val="20"/>
        </w:rPr>
        <w:t>[</w:t>
      </w:r>
      <w:r w:rsidR="00B114EB">
        <w:rPr>
          <w:sz w:val="20"/>
          <w:szCs w:val="20"/>
        </w:rPr>
        <w:t>5</w:t>
      </w:r>
      <w:r w:rsidR="00D2695C" w:rsidRPr="00D2695C">
        <w:rPr>
          <w:sz w:val="20"/>
          <w:szCs w:val="20"/>
        </w:rPr>
        <w:t>]</w:t>
      </w:r>
      <w:r w:rsidRPr="00743BBD">
        <w:rPr>
          <w:sz w:val="20"/>
          <w:szCs w:val="20"/>
        </w:rPr>
        <w:t>;</w:t>
      </w:r>
    </w:p>
    <w:p w:rsidR="006767B5" w:rsidRPr="00743BBD" w:rsidRDefault="006767B5" w:rsidP="00886CB8">
      <w:pPr>
        <w:spacing w:line="22" w:lineRule="atLeast"/>
        <w:ind w:firstLine="284"/>
        <w:jc w:val="both"/>
        <w:rPr>
          <w:sz w:val="20"/>
          <w:szCs w:val="20"/>
        </w:rPr>
      </w:pPr>
      <w:r w:rsidRPr="00743BBD">
        <w:rPr>
          <w:sz w:val="20"/>
          <w:szCs w:val="20"/>
        </w:rPr>
        <w:t>3) показатели рыночной активности, характеризующие положение МП (отрытого акционерного общества) на рынке ценных бумаг.</w:t>
      </w:r>
    </w:p>
    <w:p w:rsidR="006767B5" w:rsidRPr="00743BBD" w:rsidRDefault="006767B5" w:rsidP="00886CB8">
      <w:pPr>
        <w:spacing w:line="22" w:lineRule="atLeast"/>
        <w:ind w:firstLine="284"/>
        <w:jc w:val="both"/>
        <w:rPr>
          <w:sz w:val="20"/>
          <w:szCs w:val="20"/>
        </w:rPr>
      </w:pPr>
      <w:r w:rsidRPr="00743BBD">
        <w:rPr>
          <w:sz w:val="20"/>
          <w:szCs w:val="20"/>
        </w:rPr>
        <w:t>Кроме того, могут быть использованы факторные модели рентабельности активов и собственного капитала (модели Дюпона) и факторная модель коэффициента устойчивости экономического роста, позволяющая оценить влияние ключевых показателей финансового состояния на увеличение собственного капитала за счет финансово-хозяйственной деятельности предприятия.</w:t>
      </w:r>
    </w:p>
    <w:p w:rsidR="006767B5" w:rsidRPr="00CC3E51" w:rsidRDefault="006767B5" w:rsidP="00886CB8">
      <w:pPr>
        <w:spacing w:line="22" w:lineRule="atLeast"/>
        <w:ind w:firstLine="284"/>
        <w:jc w:val="both"/>
        <w:rPr>
          <w:sz w:val="20"/>
          <w:szCs w:val="20"/>
        </w:rPr>
      </w:pPr>
      <w:r w:rsidRPr="00743BBD">
        <w:rPr>
          <w:sz w:val="20"/>
          <w:szCs w:val="20"/>
        </w:rPr>
        <w:t>В процессе оценки финансовой несостоятельности прогнозируется вероятность банкротства МП с использованием экономико-стати</w:t>
      </w:r>
      <w:r w:rsidR="00743BBD" w:rsidRPr="00743BBD">
        <w:rPr>
          <w:sz w:val="20"/>
          <w:szCs w:val="20"/>
        </w:rPr>
        <w:t xml:space="preserve">стических факторных моделей </w:t>
      </w:r>
      <w:r w:rsidRPr="00743BBD">
        <w:rPr>
          <w:sz w:val="20"/>
          <w:szCs w:val="20"/>
        </w:rPr>
        <w:t>(</w:t>
      </w:r>
      <w:r w:rsidR="00CC3E51">
        <w:rPr>
          <w:sz w:val="20"/>
          <w:szCs w:val="20"/>
        </w:rPr>
        <w:t xml:space="preserve">модели </w:t>
      </w:r>
      <w:r w:rsidR="00CC3E51" w:rsidRPr="00CC3E51">
        <w:rPr>
          <w:bCs/>
          <w:color w:val="000000" w:themeColor="text1"/>
          <w:sz w:val="20"/>
          <w:szCs w:val="20"/>
        </w:rPr>
        <w:t>Беликова-Давыдовой, Зайцевой, Ковалева В. В., Савицкой Г. В.</w:t>
      </w:r>
      <w:r w:rsidRPr="00CC3E51">
        <w:rPr>
          <w:sz w:val="20"/>
          <w:szCs w:val="20"/>
        </w:rPr>
        <w:t xml:space="preserve"> и др.).</w:t>
      </w:r>
    </w:p>
    <w:p w:rsidR="006767B5" w:rsidRPr="00743BBD" w:rsidRDefault="006767B5" w:rsidP="00886CB8">
      <w:pPr>
        <w:spacing w:line="22" w:lineRule="atLeast"/>
        <w:ind w:firstLine="284"/>
        <w:jc w:val="both"/>
        <w:rPr>
          <w:sz w:val="20"/>
          <w:szCs w:val="20"/>
        </w:rPr>
      </w:pPr>
      <w:r w:rsidRPr="00743BBD">
        <w:rPr>
          <w:sz w:val="20"/>
          <w:szCs w:val="20"/>
        </w:rPr>
        <w:t>Рейтинговая оценка финансового состояния может рассматриваться как комплексная оценка финансового состояния малого предприятия, позволяющая определить его место среди подобных предприятий на рынке, что имеет большое значение для потенциальных инвесторов. Выделяют три основных этапа разработки системы рейтинговой оценки финансового состояния предприятия:</w:t>
      </w:r>
    </w:p>
    <w:p w:rsidR="006767B5" w:rsidRPr="00743BBD" w:rsidRDefault="006767B5" w:rsidP="00886CB8">
      <w:pPr>
        <w:numPr>
          <w:ilvl w:val="0"/>
          <w:numId w:val="2"/>
        </w:numPr>
        <w:tabs>
          <w:tab w:val="clear" w:pos="1545"/>
          <w:tab w:val="left" w:pos="567"/>
        </w:tabs>
        <w:spacing w:line="22" w:lineRule="atLeast"/>
        <w:ind w:left="0" w:firstLine="284"/>
        <w:jc w:val="both"/>
        <w:rPr>
          <w:sz w:val="20"/>
          <w:szCs w:val="20"/>
        </w:rPr>
      </w:pPr>
      <w:r w:rsidRPr="00743BBD">
        <w:rPr>
          <w:sz w:val="20"/>
          <w:szCs w:val="20"/>
        </w:rPr>
        <w:t>Отбор и обоснование системы показателей, используемых для расчета рейтинга (как правило, это наиболее значимые показатели финансового состояния без их дублирования, характеризующие различные его аспекты).</w:t>
      </w:r>
    </w:p>
    <w:p w:rsidR="006767B5" w:rsidRPr="00743BBD" w:rsidRDefault="006767B5" w:rsidP="00886CB8">
      <w:pPr>
        <w:numPr>
          <w:ilvl w:val="0"/>
          <w:numId w:val="2"/>
        </w:numPr>
        <w:tabs>
          <w:tab w:val="clear" w:pos="1545"/>
          <w:tab w:val="left" w:pos="567"/>
        </w:tabs>
        <w:spacing w:line="22" w:lineRule="atLeast"/>
        <w:ind w:left="0" w:firstLine="284"/>
        <w:jc w:val="both"/>
        <w:rPr>
          <w:sz w:val="20"/>
          <w:szCs w:val="20"/>
        </w:rPr>
      </w:pPr>
      <w:r w:rsidRPr="00743BBD">
        <w:rPr>
          <w:sz w:val="20"/>
          <w:szCs w:val="20"/>
        </w:rPr>
        <w:t>Разработка и экономическое обоснование нормативной базы этих показателей (как правило по классам надежности с условием непротиворечивости при расчете).</w:t>
      </w:r>
    </w:p>
    <w:p w:rsidR="006767B5" w:rsidRPr="00743BBD" w:rsidRDefault="006767B5" w:rsidP="00886CB8">
      <w:pPr>
        <w:numPr>
          <w:ilvl w:val="0"/>
          <w:numId w:val="2"/>
        </w:numPr>
        <w:tabs>
          <w:tab w:val="clear" w:pos="1545"/>
          <w:tab w:val="left" w:pos="567"/>
        </w:tabs>
        <w:spacing w:line="22" w:lineRule="atLeast"/>
        <w:ind w:left="0" w:firstLine="284"/>
        <w:jc w:val="both"/>
        <w:rPr>
          <w:sz w:val="20"/>
          <w:szCs w:val="20"/>
        </w:rPr>
      </w:pPr>
      <w:r w:rsidRPr="00743BBD">
        <w:rPr>
          <w:sz w:val="20"/>
          <w:szCs w:val="20"/>
        </w:rPr>
        <w:t>Разработка алгоритма итоговой рейтинговой оценки финансового состояния, позволяющего ранжировать предприятия на группы в зависимости от степени устойчивости их финансового состояния.</w:t>
      </w:r>
    </w:p>
    <w:p w:rsidR="006767B5" w:rsidRDefault="006767B5" w:rsidP="00886CB8">
      <w:pPr>
        <w:spacing w:line="22" w:lineRule="atLeast"/>
        <w:ind w:firstLine="284"/>
        <w:jc w:val="both"/>
        <w:rPr>
          <w:sz w:val="20"/>
          <w:szCs w:val="20"/>
        </w:rPr>
      </w:pPr>
      <w:r w:rsidRPr="00743BBD">
        <w:rPr>
          <w:sz w:val="20"/>
          <w:szCs w:val="20"/>
        </w:rPr>
        <w:t>В процессе анализа финансовых потоков изучаются характеристики потоков денежных средств организации (притоков, оттоков, чистых денежных потоков) в разрезе текущей, инвестиционной и финансовой деятельности: объем, длительность, периодичность, структура, динамика. Данные трендового анализа финансовых (денежных) потоков позволяют оценить перспективы изменения финансового состояния организации.</w:t>
      </w:r>
    </w:p>
    <w:p w:rsidR="00731F11" w:rsidRPr="00743BBD" w:rsidRDefault="00731F11" w:rsidP="00886CB8">
      <w:pPr>
        <w:spacing w:line="22" w:lineRule="atLeast"/>
        <w:ind w:firstLine="284"/>
        <w:jc w:val="both"/>
        <w:rPr>
          <w:sz w:val="20"/>
          <w:szCs w:val="20"/>
        </w:rPr>
      </w:pPr>
    </w:p>
    <w:p w:rsidR="00731F11" w:rsidRDefault="00731F11" w:rsidP="00731F11">
      <w:pPr>
        <w:spacing w:line="22" w:lineRule="atLeast"/>
        <w:jc w:val="center"/>
        <w:rPr>
          <w:smallCaps/>
          <w:color w:val="000000"/>
          <w:sz w:val="20"/>
          <w:szCs w:val="20"/>
        </w:rPr>
      </w:pPr>
      <w:r w:rsidRPr="00954E65">
        <w:rPr>
          <w:smallCaps/>
          <w:color w:val="000000"/>
          <w:sz w:val="20"/>
          <w:szCs w:val="20"/>
        </w:rPr>
        <w:lastRenderedPageBreak/>
        <w:t>V. Обсуждение результатов</w:t>
      </w:r>
    </w:p>
    <w:p w:rsidR="00731F11" w:rsidRPr="00954E65" w:rsidRDefault="00731F11" w:rsidP="00731F11">
      <w:pPr>
        <w:spacing w:line="22" w:lineRule="atLeast"/>
        <w:jc w:val="center"/>
        <w:rPr>
          <w:smallCaps/>
          <w:color w:val="000000"/>
          <w:sz w:val="20"/>
          <w:szCs w:val="20"/>
        </w:rPr>
      </w:pPr>
    </w:p>
    <w:p w:rsidR="006767B5" w:rsidRPr="00743BBD" w:rsidRDefault="006767B5" w:rsidP="00886CB8">
      <w:pPr>
        <w:spacing w:line="22" w:lineRule="atLeast"/>
        <w:ind w:firstLine="284"/>
        <w:jc w:val="both"/>
        <w:rPr>
          <w:sz w:val="20"/>
          <w:szCs w:val="20"/>
        </w:rPr>
      </w:pPr>
      <w:r w:rsidRPr="00743BBD">
        <w:rPr>
          <w:sz w:val="20"/>
          <w:szCs w:val="20"/>
        </w:rPr>
        <w:t>Количественные значения рассчитанных для предприятия малого бизнеса финансовых коэффициентов обычно свидетельствует о повышенных рисках, генерируемых этим предприятием. Поэтому коэффициентный анализ финансового состояния должен обязательно сопровождаться анализом рисков, который выделен как второй элемент финансового анализа организации. Особое внимание в процессе финансового анализа уделяется так называемому бизнес-риску (деловому риску), который отражает наличие неизбежного при функционировании любой организации элемента неопределенности и нестабильности. При анализе бизнес-риска оцениваются все его составляющие: предпринимательский риск, коммерческий риск, производственный (операционный) риск и финансовый риск.</w:t>
      </w:r>
    </w:p>
    <w:p w:rsidR="006767B5" w:rsidRPr="00743BBD" w:rsidRDefault="006767B5" w:rsidP="00886CB8">
      <w:pPr>
        <w:spacing w:line="22" w:lineRule="atLeast"/>
        <w:ind w:firstLine="284"/>
        <w:jc w:val="both"/>
        <w:rPr>
          <w:sz w:val="20"/>
          <w:szCs w:val="20"/>
        </w:rPr>
      </w:pPr>
      <w:r w:rsidRPr="00743BBD">
        <w:rPr>
          <w:sz w:val="20"/>
          <w:szCs w:val="20"/>
        </w:rPr>
        <w:t xml:space="preserve">Для оценки предпринимательского риска применяется показатель вариации нетто-результата эксплуатации инвестиций от среднего уровня. Большая величина отклонений свидетельствует о повышенном уровне предпринимательского риска, который в малом бизнесе вызывается невозможностью диверсификации портфеля инвестиций, так как МП вследствие ограниченности финансовых ресурсов обычно вкладывают их в какой-то один проект. Таким образом, они подвергают себя огромному риску получить не просто убыток, а убыток, который невозможно компенсировать за счет других проектов. </w:t>
      </w:r>
    </w:p>
    <w:p w:rsidR="006767B5" w:rsidRPr="00743BBD" w:rsidRDefault="006767B5" w:rsidP="00886CB8">
      <w:pPr>
        <w:spacing w:line="22" w:lineRule="atLeast"/>
        <w:ind w:firstLine="284"/>
        <w:jc w:val="both"/>
        <w:rPr>
          <w:sz w:val="20"/>
          <w:szCs w:val="20"/>
        </w:rPr>
      </w:pPr>
      <w:r w:rsidRPr="00743BBD">
        <w:rPr>
          <w:sz w:val="20"/>
          <w:szCs w:val="20"/>
        </w:rPr>
        <w:t xml:space="preserve">Коммерческий риск отражает ненадежность доходов, свойственных целым отраслям и видам деятельности. Так, например, многие малые предприятия сталкиваются </w:t>
      </w:r>
      <w:r w:rsidR="00743BBD" w:rsidRPr="00743BBD">
        <w:rPr>
          <w:sz w:val="20"/>
          <w:szCs w:val="20"/>
        </w:rPr>
        <w:t>с интенсивной конкуренцией,</w:t>
      </w:r>
      <w:r w:rsidRPr="00743BBD">
        <w:rPr>
          <w:sz w:val="20"/>
          <w:szCs w:val="20"/>
        </w:rPr>
        <w:t xml:space="preserve"> и их продукция может либо быстро устареть, либо стать </w:t>
      </w:r>
      <w:r w:rsidR="00743BBD" w:rsidRPr="00743BBD">
        <w:rPr>
          <w:sz w:val="20"/>
          <w:szCs w:val="20"/>
        </w:rPr>
        <w:t>неконкурентоспособной</w:t>
      </w:r>
      <w:r w:rsidRPr="00743BBD">
        <w:rPr>
          <w:sz w:val="20"/>
          <w:szCs w:val="20"/>
        </w:rPr>
        <w:t xml:space="preserve"> вследствие ценового фактора. Коммерческий риск находит свое отражение в процентных ставках, устанавливаемых кредиторами для таких предприятий.</w:t>
      </w:r>
    </w:p>
    <w:p w:rsidR="00886CB8" w:rsidRDefault="006767B5" w:rsidP="00886CB8">
      <w:pPr>
        <w:spacing w:line="22" w:lineRule="atLeast"/>
        <w:ind w:firstLine="284"/>
        <w:jc w:val="both"/>
        <w:rPr>
          <w:sz w:val="20"/>
          <w:szCs w:val="20"/>
        </w:rPr>
      </w:pPr>
      <w:r w:rsidRPr="00743BBD">
        <w:rPr>
          <w:sz w:val="20"/>
          <w:szCs w:val="20"/>
        </w:rPr>
        <w:t xml:space="preserve"> Производственный (операционный) риск имеет отношение к способности предприятия реагировать на перемены (в особенности </w:t>
      </w:r>
      <w:r w:rsidR="00743BBD" w:rsidRPr="00743BBD">
        <w:rPr>
          <w:sz w:val="20"/>
          <w:szCs w:val="20"/>
        </w:rPr>
        <w:t>спады) спроса</w:t>
      </w:r>
      <w:r w:rsidRPr="00743BBD">
        <w:rPr>
          <w:sz w:val="20"/>
          <w:szCs w:val="20"/>
        </w:rPr>
        <w:t xml:space="preserve"> на свои товары и услуги. Мерой производственного риска является операционный </w:t>
      </w:r>
      <w:proofErr w:type="spellStart"/>
      <w:r w:rsidRPr="00743BBD">
        <w:rPr>
          <w:sz w:val="20"/>
          <w:szCs w:val="20"/>
        </w:rPr>
        <w:t>леверидж</w:t>
      </w:r>
      <w:proofErr w:type="spellEnd"/>
      <w:r w:rsidRPr="00743BBD">
        <w:rPr>
          <w:sz w:val="20"/>
          <w:szCs w:val="20"/>
        </w:rPr>
        <w:t xml:space="preserve">. Операционный </w:t>
      </w:r>
      <w:proofErr w:type="spellStart"/>
      <w:r w:rsidRPr="00743BBD">
        <w:rPr>
          <w:sz w:val="20"/>
          <w:szCs w:val="20"/>
        </w:rPr>
        <w:t>леверидж</w:t>
      </w:r>
      <w:proofErr w:type="spellEnd"/>
      <w:r w:rsidRPr="00743BBD">
        <w:rPr>
          <w:sz w:val="20"/>
          <w:szCs w:val="20"/>
        </w:rPr>
        <w:t xml:space="preserve"> – это способность организации управлять постоянными эксплуатационными (производственными) затратами. Чем выше доля постоянных эксплуатационных затрат в себестоимости, тем выше уровень операционного </w:t>
      </w:r>
      <w:proofErr w:type="spellStart"/>
      <w:r w:rsidRPr="00743BBD">
        <w:rPr>
          <w:sz w:val="20"/>
          <w:szCs w:val="20"/>
        </w:rPr>
        <w:t>левериджа</w:t>
      </w:r>
      <w:proofErr w:type="spellEnd"/>
      <w:r w:rsidRPr="00743BBD">
        <w:rPr>
          <w:sz w:val="20"/>
          <w:szCs w:val="20"/>
        </w:rPr>
        <w:t xml:space="preserve">, </w:t>
      </w:r>
      <w:r w:rsidR="00743BBD" w:rsidRPr="00743BBD">
        <w:rPr>
          <w:sz w:val="20"/>
          <w:szCs w:val="20"/>
        </w:rPr>
        <w:t>а, следовательно</w:t>
      </w:r>
      <w:r w:rsidRPr="00743BBD">
        <w:rPr>
          <w:sz w:val="20"/>
          <w:szCs w:val="20"/>
        </w:rPr>
        <w:t>, и выше производственный риск, связанный с деятельностью малого предприятия.</w:t>
      </w:r>
    </w:p>
    <w:p w:rsidR="006767B5" w:rsidRPr="00743BBD" w:rsidRDefault="006767B5" w:rsidP="00886CB8">
      <w:pPr>
        <w:spacing w:line="22" w:lineRule="atLeast"/>
        <w:ind w:firstLine="284"/>
        <w:jc w:val="both"/>
        <w:rPr>
          <w:sz w:val="20"/>
          <w:szCs w:val="20"/>
        </w:rPr>
      </w:pPr>
      <w:r w:rsidRPr="00743BBD">
        <w:rPr>
          <w:sz w:val="20"/>
          <w:szCs w:val="20"/>
        </w:rPr>
        <w:t xml:space="preserve">Финансовый риск возникает от управленческих решений, связанных с финансированием активов организации.  Наиболее эффективным инструментом оценки анализа финансового риска считается финансовый </w:t>
      </w:r>
      <w:proofErr w:type="spellStart"/>
      <w:r w:rsidRPr="00743BBD">
        <w:rPr>
          <w:sz w:val="20"/>
          <w:szCs w:val="20"/>
        </w:rPr>
        <w:t>леверидж</w:t>
      </w:r>
      <w:proofErr w:type="spellEnd"/>
      <w:r w:rsidRPr="00743BBD">
        <w:rPr>
          <w:sz w:val="20"/>
          <w:szCs w:val="20"/>
        </w:rPr>
        <w:t xml:space="preserve">. Финансовый </w:t>
      </w:r>
      <w:proofErr w:type="spellStart"/>
      <w:r w:rsidRPr="00743BBD">
        <w:rPr>
          <w:sz w:val="20"/>
          <w:szCs w:val="20"/>
        </w:rPr>
        <w:t>леверидж</w:t>
      </w:r>
      <w:proofErr w:type="spellEnd"/>
      <w:r w:rsidRPr="00743BBD">
        <w:rPr>
          <w:sz w:val="20"/>
          <w:szCs w:val="20"/>
        </w:rPr>
        <w:t xml:space="preserve"> определяется наличием долговых обязательств и (или) привилегированных акций в структуре капитала организации. Чем выше доля долговых обязательств и (или) привилегированных акций в структуре капитала и чем выше затраты организации на их обслуживание, тем выше у</w:t>
      </w:r>
      <w:r w:rsidR="00E74FD7" w:rsidRPr="00743BBD">
        <w:rPr>
          <w:sz w:val="20"/>
          <w:szCs w:val="20"/>
        </w:rPr>
        <w:t xml:space="preserve">ровень финансового </w:t>
      </w:r>
      <w:proofErr w:type="spellStart"/>
      <w:r w:rsidR="00E74FD7" w:rsidRPr="00743BBD">
        <w:rPr>
          <w:sz w:val="20"/>
          <w:szCs w:val="20"/>
        </w:rPr>
        <w:t>левериджа</w:t>
      </w:r>
      <w:proofErr w:type="spellEnd"/>
      <w:r w:rsidR="00E74FD7" w:rsidRPr="00743BBD">
        <w:rPr>
          <w:sz w:val="20"/>
          <w:szCs w:val="20"/>
        </w:rPr>
        <w:t>, а, следовательно</w:t>
      </w:r>
      <w:r w:rsidRPr="00743BBD">
        <w:rPr>
          <w:sz w:val="20"/>
          <w:szCs w:val="20"/>
        </w:rPr>
        <w:t xml:space="preserve">, и выше финансовый риск, связанный с деятельностью организации. </w:t>
      </w:r>
    </w:p>
    <w:p w:rsidR="006767B5" w:rsidRDefault="006767B5" w:rsidP="00886CB8">
      <w:pPr>
        <w:spacing w:line="22" w:lineRule="atLeast"/>
        <w:ind w:firstLine="284"/>
        <w:jc w:val="both"/>
        <w:rPr>
          <w:sz w:val="20"/>
          <w:szCs w:val="20"/>
        </w:rPr>
      </w:pPr>
      <w:r w:rsidRPr="00743BBD">
        <w:rPr>
          <w:sz w:val="20"/>
          <w:szCs w:val="20"/>
        </w:rPr>
        <w:t>Анализ потребности организации в финансировании осуществляется на основе данных финансового прогнозирования на предстоящий период. В процессе анализа изучаются различные варианты и типы предполагаемого финансирования. Цель анализа – оптимизация бюджета денежных средств предприятия, который должен строиться на критериях минимизации внешней потребности в финансовых ресурсах и затрат на обслуживание предполагаемого внешнего финансирования.</w:t>
      </w:r>
    </w:p>
    <w:p w:rsidR="00731F11" w:rsidRDefault="00731F11" w:rsidP="00886CB8">
      <w:pPr>
        <w:spacing w:line="22" w:lineRule="atLeast"/>
        <w:ind w:firstLine="284"/>
        <w:jc w:val="both"/>
        <w:rPr>
          <w:sz w:val="20"/>
          <w:szCs w:val="20"/>
        </w:rPr>
      </w:pPr>
    </w:p>
    <w:p w:rsidR="00731F11" w:rsidRPr="00954E65" w:rsidRDefault="00731F11" w:rsidP="00731F11">
      <w:pPr>
        <w:spacing w:line="22" w:lineRule="atLeast"/>
        <w:jc w:val="center"/>
        <w:rPr>
          <w:smallCaps/>
          <w:color w:val="000000"/>
          <w:sz w:val="20"/>
          <w:szCs w:val="20"/>
        </w:rPr>
      </w:pPr>
      <w:r w:rsidRPr="00954E65">
        <w:rPr>
          <w:smallCaps/>
          <w:color w:val="000000"/>
          <w:sz w:val="20"/>
          <w:szCs w:val="20"/>
        </w:rPr>
        <w:t>VI. Выводы и заключение</w:t>
      </w:r>
    </w:p>
    <w:p w:rsidR="00731F11" w:rsidRPr="00743BBD" w:rsidRDefault="00731F11" w:rsidP="00886CB8">
      <w:pPr>
        <w:spacing w:line="22" w:lineRule="atLeast"/>
        <w:ind w:firstLine="284"/>
        <w:jc w:val="both"/>
        <w:rPr>
          <w:sz w:val="20"/>
          <w:szCs w:val="20"/>
        </w:rPr>
      </w:pPr>
    </w:p>
    <w:p w:rsidR="006767B5" w:rsidRPr="00743BBD" w:rsidRDefault="006767B5" w:rsidP="007307F0">
      <w:pPr>
        <w:spacing w:line="22" w:lineRule="atLeast"/>
        <w:ind w:firstLine="284"/>
        <w:jc w:val="both"/>
        <w:rPr>
          <w:sz w:val="20"/>
          <w:szCs w:val="20"/>
        </w:rPr>
      </w:pPr>
      <w:r w:rsidRPr="00743BBD">
        <w:rPr>
          <w:sz w:val="20"/>
          <w:szCs w:val="20"/>
        </w:rPr>
        <w:t>Итак, резюмируя содержание данной статьи, необходимо отметить, что финансовый анализ многогранен. Однако при этом он должен проводиться по определенной методике, выстраиваемой в соответствии с целями и задачами, которые должны быть достигнуты и решены в ходе его проведения. Иначе, скорее всего, он будет бесполезным и не даст ответов на те вопросы, ради которых выполнялся.</w:t>
      </w:r>
    </w:p>
    <w:p w:rsidR="00731F11" w:rsidRPr="00954E65" w:rsidRDefault="00731F11" w:rsidP="007307F0">
      <w:pPr>
        <w:spacing w:before="240" w:after="120" w:line="22" w:lineRule="atLeast"/>
        <w:jc w:val="center"/>
        <w:rPr>
          <w:smallCaps/>
          <w:color w:val="000000"/>
          <w:sz w:val="20"/>
          <w:szCs w:val="20"/>
        </w:rPr>
      </w:pPr>
      <w:r w:rsidRPr="00954E65">
        <w:rPr>
          <w:smallCaps/>
          <w:color w:val="000000"/>
          <w:sz w:val="20"/>
          <w:szCs w:val="20"/>
        </w:rPr>
        <w:t>Список литературы</w:t>
      </w:r>
    </w:p>
    <w:p w:rsidR="00A07985" w:rsidRPr="00B114EB" w:rsidRDefault="007307F0" w:rsidP="00A07985">
      <w:pPr>
        <w:spacing w:line="22" w:lineRule="atLeast"/>
        <w:ind w:firstLine="284"/>
        <w:jc w:val="both"/>
        <w:rPr>
          <w:sz w:val="20"/>
          <w:szCs w:val="20"/>
        </w:rPr>
      </w:pPr>
      <w:r w:rsidRPr="00A07985">
        <w:rPr>
          <w:sz w:val="20"/>
          <w:szCs w:val="20"/>
        </w:rPr>
        <w:t xml:space="preserve">1. </w:t>
      </w:r>
      <w:r w:rsidR="00A07985" w:rsidRPr="00A07985">
        <w:rPr>
          <w:sz w:val="20"/>
          <w:szCs w:val="20"/>
        </w:rPr>
        <w:t>Малый и средний бизнес сократили экономике спад [Электронный ресурс</w:t>
      </w:r>
      <w:proofErr w:type="gramStart"/>
      <w:r w:rsidR="00A07985" w:rsidRPr="00A07985">
        <w:rPr>
          <w:sz w:val="20"/>
          <w:szCs w:val="20"/>
        </w:rPr>
        <w:t>] :</w:t>
      </w:r>
      <w:proofErr w:type="gramEnd"/>
      <w:r w:rsidR="00A07985" w:rsidRPr="00A07985">
        <w:rPr>
          <w:sz w:val="20"/>
          <w:szCs w:val="20"/>
        </w:rPr>
        <w:t xml:space="preserve"> Газета «Ведомости» : официальный сайт. – Режим доступа: </w:t>
      </w:r>
      <w:hyperlink r:id="rId5" w:history="1">
        <w:r w:rsidR="00A07985" w:rsidRPr="00A07985">
          <w:rPr>
            <w:rStyle w:val="a5"/>
            <w:color w:val="auto"/>
            <w:sz w:val="20"/>
            <w:szCs w:val="20"/>
            <w:u w:val="none"/>
          </w:rPr>
          <w:t>https://www.vedomosti.ru/economics/articles/2017/03/30/683339-malii-srednii-biznes</w:t>
        </w:r>
      </w:hyperlink>
      <w:r w:rsidR="00A07985" w:rsidRPr="00A07985">
        <w:rPr>
          <w:sz w:val="20"/>
          <w:szCs w:val="20"/>
        </w:rPr>
        <w:t xml:space="preserve"> – </w:t>
      </w:r>
      <w:proofErr w:type="spellStart"/>
      <w:r w:rsidR="00A07985" w:rsidRPr="00A07985">
        <w:rPr>
          <w:sz w:val="20"/>
          <w:szCs w:val="20"/>
        </w:rPr>
        <w:t>Загл</w:t>
      </w:r>
      <w:proofErr w:type="spellEnd"/>
      <w:r w:rsidR="00A07985" w:rsidRPr="00A07985">
        <w:rPr>
          <w:sz w:val="20"/>
          <w:szCs w:val="20"/>
        </w:rPr>
        <w:t>. с экрана.</w:t>
      </w:r>
    </w:p>
    <w:p w:rsidR="00B114EB" w:rsidRPr="00B114EB" w:rsidRDefault="00B114EB" w:rsidP="00B114EB">
      <w:pPr>
        <w:spacing w:line="22" w:lineRule="atLeast"/>
        <w:ind w:firstLine="284"/>
        <w:jc w:val="both"/>
        <w:rPr>
          <w:sz w:val="20"/>
          <w:szCs w:val="20"/>
        </w:rPr>
      </w:pPr>
      <w:r w:rsidRPr="00B114EB">
        <w:rPr>
          <w:sz w:val="20"/>
          <w:szCs w:val="20"/>
        </w:rPr>
        <w:t xml:space="preserve">2. </w:t>
      </w:r>
      <w:r w:rsidRPr="00B114EB">
        <w:rPr>
          <w:color w:val="333333"/>
          <w:sz w:val="20"/>
          <w:szCs w:val="20"/>
        </w:rPr>
        <w:t xml:space="preserve">Распоряжение Правительства Российской Федерации от 02.06 2016 г. N 1083-р </w:t>
      </w:r>
      <w:r w:rsidRPr="00B114EB">
        <w:rPr>
          <w:rStyle w:val="blk"/>
          <w:color w:val="333333"/>
          <w:sz w:val="20"/>
          <w:szCs w:val="20"/>
        </w:rPr>
        <w:t>«Стратегия</w:t>
      </w:r>
      <w:r w:rsidRPr="00B114EB">
        <w:rPr>
          <w:color w:val="333333"/>
          <w:sz w:val="20"/>
          <w:szCs w:val="20"/>
        </w:rPr>
        <w:t xml:space="preserve"> </w:t>
      </w:r>
      <w:r w:rsidRPr="00B114EB">
        <w:rPr>
          <w:rStyle w:val="blk"/>
          <w:color w:val="333333"/>
          <w:sz w:val="20"/>
          <w:szCs w:val="20"/>
        </w:rPr>
        <w:t>развития малого и среднего предпринимательства в Российской Федерации на период до 2030 года» [Электронный ресурс] //</w:t>
      </w:r>
      <w:r w:rsidRPr="00B114EB">
        <w:rPr>
          <w:sz w:val="20"/>
          <w:szCs w:val="20"/>
        </w:rPr>
        <w:t xml:space="preserve"> Режим </w:t>
      </w:r>
      <w:proofErr w:type="gramStart"/>
      <w:r w:rsidRPr="00B114EB">
        <w:rPr>
          <w:sz w:val="20"/>
          <w:szCs w:val="20"/>
        </w:rPr>
        <w:t>доступа :</w:t>
      </w:r>
      <w:proofErr w:type="gramEnd"/>
      <w:r w:rsidRPr="00B114EB">
        <w:rPr>
          <w:sz w:val="20"/>
          <w:szCs w:val="20"/>
        </w:rPr>
        <w:t xml:space="preserve"> </w:t>
      </w:r>
      <w:hyperlink r:id="rId6" w:history="1">
        <w:r w:rsidRPr="00B114EB">
          <w:rPr>
            <w:rStyle w:val="a5"/>
            <w:color w:val="auto"/>
            <w:sz w:val="20"/>
            <w:szCs w:val="20"/>
            <w:u w:val="none"/>
          </w:rPr>
          <w:t>http://www.consultant.ru/</w:t>
        </w:r>
      </w:hyperlink>
      <w:r w:rsidRPr="00B114EB">
        <w:rPr>
          <w:rStyle w:val="blk"/>
          <w:sz w:val="20"/>
          <w:szCs w:val="20"/>
        </w:rPr>
        <w:t xml:space="preserve"> – </w:t>
      </w:r>
      <w:proofErr w:type="spellStart"/>
      <w:r w:rsidRPr="00B114EB">
        <w:rPr>
          <w:rStyle w:val="blk"/>
          <w:sz w:val="20"/>
          <w:szCs w:val="20"/>
        </w:rPr>
        <w:t>Загл</w:t>
      </w:r>
      <w:proofErr w:type="spellEnd"/>
      <w:r w:rsidRPr="00B114EB">
        <w:rPr>
          <w:rStyle w:val="blk"/>
          <w:sz w:val="20"/>
          <w:szCs w:val="20"/>
        </w:rPr>
        <w:t>. с экрана</w:t>
      </w:r>
      <w:r w:rsidRPr="00B114EB">
        <w:rPr>
          <w:rStyle w:val="blk"/>
          <w:color w:val="333333"/>
          <w:sz w:val="20"/>
          <w:szCs w:val="20"/>
        </w:rPr>
        <w:t>.</w:t>
      </w:r>
    </w:p>
    <w:p w:rsidR="007307F0" w:rsidRPr="00B114EB" w:rsidRDefault="00B114EB" w:rsidP="00A07985">
      <w:pPr>
        <w:spacing w:line="22" w:lineRule="atLeast"/>
        <w:ind w:firstLine="284"/>
        <w:jc w:val="both"/>
        <w:rPr>
          <w:sz w:val="20"/>
          <w:szCs w:val="20"/>
        </w:rPr>
      </w:pPr>
      <w:r>
        <w:rPr>
          <w:sz w:val="20"/>
          <w:szCs w:val="20"/>
        </w:rPr>
        <w:t>3</w:t>
      </w:r>
      <w:r w:rsidR="00A07985" w:rsidRPr="00B114EB">
        <w:rPr>
          <w:sz w:val="20"/>
          <w:szCs w:val="20"/>
        </w:rPr>
        <w:t xml:space="preserve">. </w:t>
      </w:r>
      <w:r w:rsidR="007307F0" w:rsidRPr="00B114EB">
        <w:rPr>
          <w:sz w:val="20"/>
          <w:szCs w:val="20"/>
        </w:rPr>
        <w:t>Федеральная служба государственной статистики (Росстат) [Электронный ресурс</w:t>
      </w:r>
      <w:proofErr w:type="gramStart"/>
      <w:r w:rsidR="007307F0" w:rsidRPr="00B114EB">
        <w:rPr>
          <w:sz w:val="20"/>
          <w:szCs w:val="20"/>
        </w:rPr>
        <w:t>] :</w:t>
      </w:r>
      <w:proofErr w:type="gramEnd"/>
      <w:r w:rsidR="007307F0" w:rsidRPr="00B114EB">
        <w:rPr>
          <w:sz w:val="20"/>
          <w:szCs w:val="20"/>
        </w:rPr>
        <w:t xml:space="preserve"> официальный сайт. – Режим </w:t>
      </w:r>
      <w:proofErr w:type="gramStart"/>
      <w:r w:rsidR="007307F0" w:rsidRPr="00B114EB">
        <w:rPr>
          <w:sz w:val="20"/>
          <w:szCs w:val="20"/>
        </w:rPr>
        <w:t>доступа :</w:t>
      </w:r>
      <w:proofErr w:type="gramEnd"/>
      <w:r w:rsidR="007307F0" w:rsidRPr="00B114EB">
        <w:rPr>
          <w:sz w:val="20"/>
          <w:szCs w:val="20"/>
        </w:rPr>
        <w:t xml:space="preserve"> </w:t>
      </w:r>
      <w:hyperlink r:id="rId7" w:history="1">
        <w:r w:rsidR="007307F0" w:rsidRPr="00B114EB">
          <w:rPr>
            <w:rStyle w:val="a5"/>
            <w:color w:val="auto"/>
            <w:sz w:val="20"/>
            <w:szCs w:val="20"/>
            <w:u w:val="none"/>
            <w:lang w:val="en-US"/>
          </w:rPr>
          <w:t>http</w:t>
        </w:r>
        <w:r w:rsidR="007307F0" w:rsidRPr="00B114EB">
          <w:rPr>
            <w:rStyle w:val="a5"/>
            <w:color w:val="auto"/>
            <w:sz w:val="20"/>
            <w:szCs w:val="20"/>
            <w:u w:val="none"/>
          </w:rPr>
          <w:t>://</w:t>
        </w:r>
        <w:r w:rsidR="007307F0" w:rsidRPr="00B114EB">
          <w:rPr>
            <w:rStyle w:val="a5"/>
            <w:color w:val="auto"/>
            <w:sz w:val="20"/>
            <w:szCs w:val="20"/>
            <w:u w:val="none"/>
            <w:lang w:val="en-US"/>
          </w:rPr>
          <w:t>www</w:t>
        </w:r>
        <w:r w:rsidR="007307F0" w:rsidRPr="00B114EB">
          <w:rPr>
            <w:rStyle w:val="a5"/>
            <w:color w:val="auto"/>
            <w:sz w:val="20"/>
            <w:szCs w:val="20"/>
            <w:u w:val="none"/>
          </w:rPr>
          <w:t>.</w:t>
        </w:r>
        <w:proofErr w:type="spellStart"/>
        <w:r w:rsidR="007307F0" w:rsidRPr="00B114EB">
          <w:rPr>
            <w:rStyle w:val="a5"/>
            <w:color w:val="auto"/>
            <w:sz w:val="20"/>
            <w:szCs w:val="20"/>
            <w:u w:val="none"/>
            <w:lang w:val="en-US"/>
          </w:rPr>
          <w:t>gks</w:t>
        </w:r>
        <w:proofErr w:type="spellEnd"/>
        <w:r w:rsidR="007307F0" w:rsidRPr="00B114EB">
          <w:rPr>
            <w:rStyle w:val="a5"/>
            <w:color w:val="auto"/>
            <w:sz w:val="20"/>
            <w:szCs w:val="20"/>
            <w:u w:val="none"/>
          </w:rPr>
          <w:t>.</w:t>
        </w:r>
        <w:proofErr w:type="spellStart"/>
        <w:r w:rsidR="007307F0" w:rsidRPr="00B114EB">
          <w:rPr>
            <w:rStyle w:val="a5"/>
            <w:color w:val="auto"/>
            <w:sz w:val="20"/>
            <w:szCs w:val="20"/>
            <w:u w:val="none"/>
            <w:lang w:val="en-US"/>
          </w:rPr>
          <w:t>ru</w:t>
        </w:r>
        <w:proofErr w:type="spellEnd"/>
        <w:r w:rsidR="007307F0" w:rsidRPr="00B114EB">
          <w:rPr>
            <w:rStyle w:val="a5"/>
            <w:color w:val="auto"/>
            <w:sz w:val="20"/>
            <w:szCs w:val="20"/>
            <w:u w:val="none"/>
          </w:rPr>
          <w:t>/</w:t>
        </w:r>
        <w:proofErr w:type="spellStart"/>
        <w:r w:rsidR="007307F0" w:rsidRPr="00B114EB">
          <w:rPr>
            <w:rStyle w:val="a5"/>
            <w:color w:val="auto"/>
            <w:sz w:val="20"/>
            <w:szCs w:val="20"/>
            <w:u w:val="none"/>
            <w:lang w:val="en-US"/>
          </w:rPr>
          <w:t>wps</w:t>
        </w:r>
        <w:proofErr w:type="spellEnd"/>
        <w:r w:rsidR="007307F0" w:rsidRPr="00B114EB">
          <w:rPr>
            <w:rStyle w:val="a5"/>
            <w:color w:val="auto"/>
            <w:sz w:val="20"/>
            <w:szCs w:val="20"/>
            <w:u w:val="none"/>
          </w:rPr>
          <w:t>/</w:t>
        </w:r>
        <w:proofErr w:type="spellStart"/>
        <w:r w:rsidR="007307F0" w:rsidRPr="00B114EB">
          <w:rPr>
            <w:rStyle w:val="a5"/>
            <w:color w:val="auto"/>
            <w:sz w:val="20"/>
            <w:szCs w:val="20"/>
            <w:u w:val="none"/>
            <w:lang w:val="en-US"/>
          </w:rPr>
          <w:t>wcm</w:t>
        </w:r>
        <w:proofErr w:type="spellEnd"/>
        <w:r w:rsidR="007307F0" w:rsidRPr="00B114EB">
          <w:rPr>
            <w:rStyle w:val="a5"/>
            <w:color w:val="auto"/>
            <w:sz w:val="20"/>
            <w:szCs w:val="20"/>
            <w:u w:val="none"/>
          </w:rPr>
          <w:t>/</w:t>
        </w:r>
        <w:r w:rsidR="007307F0" w:rsidRPr="00B114EB">
          <w:rPr>
            <w:rStyle w:val="a5"/>
            <w:color w:val="auto"/>
            <w:sz w:val="20"/>
            <w:szCs w:val="20"/>
            <w:u w:val="none"/>
            <w:lang w:val="en-US"/>
          </w:rPr>
          <w:t>connect</w:t>
        </w:r>
        <w:r w:rsidR="007307F0" w:rsidRPr="00B114EB">
          <w:rPr>
            <w:rStyle w:val="a5"/>
            <w:color w:val="auto"/>
            <w:sz w:val="20"/>
            <w:szCs w:val="20"/>
            <w:u w:val="none"/>
          </w:rPr>
          <w:t>/</w:t>
        </w:r>
        <w:proofErr w:type="spellStart"/>
        <w:r w:rsidR="007307F0" w:rsidRPr="00B114EB">
          <w:rPr>
            <w:rStyle w:val="a5"/>
            <w:color w:val="auto"/>
            <w:sz w:val="20"/>
            <w:szCs w:val="20"/>
            <w:u w:val="none"/>
            <w:lang w:val="en-US"/>
          </w:rPr>
          <w:t>rosstat</w:t>
        </w:r>
        <w:proofErr w:type="spellEnd"/>
        <w:r w:rsidR="007307F0" w:rsidRPr="00B114EB">
          <w:rPr>
            <w:rStyle w:val="a5"/>
            <w:color w:val="auto"/>
            <w:sz w:val="20"/>
            <w:szCs w:val="20"/>
            <w:u w:val="none"/>
          </w:rPr>
          <w:t>_</w:t>
        </w:r>
        <w:r w:rsidR="007307F0" w:rsidRPr="00B114EB">
          <w:rPr>
            <w:rStyle w:val="a5"/>
            <w:color w:val="auto"/>
            <w:sz w:val="20"/>
            <w:szCs w:val="20"/>
            <w:u w:val="none"/>
            <w:lang w:val="en-US"/>
          </w:rPr>
          <w:t>main</w:t>
        </w:r>
        <w:r w:rsidR="007307F0" w:rsidRPr="00B114EB">
          <w:rPr>
            <w:rStyle w:val="a5"/>
            <w:color w:val="auto"/>
            <w:sz w:val="20"/>
            <w:szCs w:val="20"/>
            <w:u w:val="none"/>
          </w:rPr>
          <w:t>/</w:t>
        </w:r>
        <w:proofErr w:type="spellStart"/>
        <w:r w:rsidR="007307F0" w:rsidRPr="00B114EB">
          <w:rPr>
            <w:rStyle w:val="a5"/>
            <w:color w:val="auto"/>
            <w:sz w:val="20"/>
            <w:szCs w:val="20"/>
            <w:u w:val="none"/>
            <w:lang w:val="en-US"/>
          </w:rPr>
          <w:t>rosstat</w:t>
        </w:r>
        <w:proofErr w:type="spellEnd"/>
        <w:r w:rsidR="007307F0" w:rsidRPr="00B114EB">
          <w:rPr>
            <w:rStyle w:val="a5"/>
            <w:color w:val="auto"/>
            <w:sz w:val="20"/>
            <w:szCs w:val="20"/>
            <w:u w:val="none"/>
          </w:rPr>
          <w:t>/</w:t>
        </w:r>
        <w:proofErr w:type="spellStart"/>
        <w:r w:rsidR="007307F0" w:rsidRPr="00B114EB">
          <w:rPr>
            <w:rStyle w:val="a5"/>
            <w:color w:val="auto"/>
            <w:sz w:val="20"/>
            <w:szCs w:val="20"/>
            <w:u w:val="none"/>
            <w:lang w:val="en-US"/>
          </w:rPr>
          <w:t>ru</w:t>
        </w:r>
        <w:proofErr w:type="spellEnd"/>
        <w:r w:rsidR="007307F0" w:rsidRPr="00B114EB">
          <w:rPr>
            <w:rStyle w:val="a5"/>
            <w:color w:val="auto"/>
            <w:sz w:val="20"/>
            <w:szCs w:val="20"/>
            <w:u w:val="none"/>
          </w:rPr>
          <w:t>/</w:t>
        </w:r>
        <w:r w:rsidR="007307F0" w:rsidRPr="00B114EB">
          <w:rPr>
            <w:rStyle w:val="a5"/>
            <w:color w:val="auto"/>
            <w:sz w:val="20"/>
            <w:szCs w:val="20"/>
            <w:u w:val="none"/>
            <w:lang w:val="en-US"/>
          </w:rPr>
          <w:t>statistics</w:t>
        </w:r>
        <w:r w:rsidR="007307F0" w:rsidRPr="00B114EB">
          <w:rPr>
            <w:rStyle w:val="a5"/>
            <w:color w:val="auto"/>
            <w:sz w:val="20"/>
            <w:szCs w:val="20"/>
            <w:u w:val="none"/>
          </w:rPr>
          <w:t>/</w:t>
        </w:r>
        <w:r w:rsidR="007307F0" w:rsidRPr="00B114EB">
          <w:rPr>
            <w:rStyle w:val="a5"/>
            <w:color w:val="auto"/>
            <w:sz w:val="20"/>
            <w:szCs w:val="20"/>
            <w:u w:val="none"/>
            <w:lang w:val="en-US"/>
          </w:rPr>
          <w:t>enterprise</w:t>
        </w:r>
        <w:r w:rsidR="007307F0" w:rsidRPr="00B114EB">
          <w:rPr>
            <w:rStyle w:val="a5"/>
            <w:color w:val="auto"/>
            <w:sz w:val="20"/>
            <w:szCs w:val="20"/>
            <w:u w:val="none"/>
          </w:rPr>
          <w:t>/</w:t>
        </w:r>
        <w:r w:rsidR="007307F0" w:rsidRPr="00B114EB">
          <w:rPr>
            <w:rStyle w:val="a5"/>
            <w:color w:val="auto"/>
            <w:sz w:val="20"/>
            <w:szCs w:val="20"/>
            <w:u w:val="none"/>
            <w:lang w:val="en-US"/>
          </w:rPr>
          <w:t>investment</w:t>
        </w:r>
        <w:r w:rsidR="007307F0" w:rsidRPr="00B114EB">
          <w:rPr>
            <w:rStyle w:val="a5"/>
            <w:color w:val="auto"/>
            <w:sz w:val="20"/>
            <w:szCs w:val="20"/>
            <w:u w:val="none"/>
          </w:rPr>
          <w:t>/</w:t>
        </w:r>
        <w:r w:rsidR="007307F0" w:rsidRPr="00B114EB">
          <w:rPr>
            <w:rStyle w:val="a5"/>
            <w:color w:val="auto"/>
            <w:sz w:val="20"/>
            <w:szCs w:val="20"/>
            <w:u w:val="none"/>
            <w:lang w:val="en-US"/>
          </w:rPr>
          <w:t>nonfinancial</w:t>
        </w:r>
        <w:r w:rsidR="007307F0" w:rsidRPr="00B114EB">
          <w:rPr>
            <w:rStyle w:val="a5"/>
            <w:color w:val="auto"/>
            <w:sz w:val="20"/>
            <w:szCs w:val="20"/>
            <w:u w:val="none"/>
          </w:rPr>
          <w:t>/</w:t>
        </w:r>
      </w:hyperlink>
      <w:r w:rsidR="007307F0" w:rsidRPr="00B114EB">
        <w:rPr>
          <w:sz w:val="20"/>
          <w:szCs w:val="20"/>
        </w:rPr>
        <w:t xml:space="preserve">, свободный. – </w:t>
      </w:r>
      <w:proofErr w:type="spellStart"/>
      <w:r w:rsidR="007307F0" w:rsidRPr="00B114EB">
        <w:rPr>
          <w:sz w:val="20"/>
          <w:szCs w:val="20"/>
        </w:rPr>
        <w:t>Загл</w:t>
      </w:r>
      <w:proofErr w:type="spellEnd"/>
      <w:r w:rsidR="007307F0" w:rsidRPr="00B114EB">
        <w:rPr>
          <w:sz w:val="20"/>
          <w:szCs w:val="20"/>
        </w:rPr>
        <w:t>. с экрана.</w:t>
      </w:r>
    </w:p>
    <w:p w:rsidR="007307F0" w:rsidRPr="00A07985" w:rsidRDefault="00B114EB" w:rsidP="00B114EB">
      <w:pPr>
        <w:shd w:val="clear" w:color="auto" w:fill="FFFFFF"/>
        <w:spacing w:line="22" w:lineRule="atLeast"/>
        <w:ind w:firstLine="284"/>
        <w:rPr>
          <w:sz w:val="20"/>
          <w:szCs w:val="20"/>
        </w:rPr>
      </w:pPr>
      <w:r>
        <w:rPr>
          <w:sz w:val="20"/>
          <w:szCs w:val="20"/>
        </w:rPr>
        <w:t>4</w:t>
      </w:r>
      <w:r w:rsidR="007307F0" w:rsidRPr="00A07985">
        <w:rPr>
          <w:sz w:val="20"/>
          <w:szCs w:val="20"/>
        </w:rPr>
        <w:t xml:space="preserve">. </w:t>
      </w:r>
      <w:hyperlink r:id="rId8" w:anchor="an1" w:history="1">
        <w:r w:rsidR="007307F0" w:rsidRPr="00A07985">
          <w:rPr>
            <w:bCs/>
            <w:sz w:val="20"/>
            <w:szCs w:val="20"/>
          </w:rPr>
          <w:t xml:space="preserve">Кудрин А. </w:t>
        </w:r>
        <w:r w:rsidR="007307F0" w:rsidRPr="00A07985">
          <w:rPr>
            <w:sz w:val="20"/>
            <w:szCs w:val="20"/>
          </w:rPr>
          <w:t xml:space="preserve"> Стимулирующая денежно-кредитная политика: мифы и реальность</w:t>
        </w:r>
      </w:hyperlink>
      <w:r w:rsidR="007307F0" w:rsidRPr="00A07985">
        <w:rPr>
          <w:sz w:val="20"/>
          <w:szCs w:val="20"/>
        </w:rPr>
        <w:t xml:space="preserve"> / А. Кудрин, Е. Горюнов и др. /</w:t>
      </w:r>
      <w:proofErr w:type="gramStart"/>
      <w:r w:rsidR="007307F0" w:rsidRPr="00A07985">
        <w:rPr>
          <w:sz w:val="20"/>
          <w:szCs w:val="20"/>
        </w:rPr>
        <w:t>/  Вопросы</w:t>
      </w:r>
      <w:proofErr w:type="gramEnd"/>
      <w:r w:rsidR="007307F0" w:rsidRPr="00A07985">
        <w:rPr>
          <w:sz w:val="20"/>
          <w:szCs w:val="20"/>
        </w:rPr>
        <w:t xml:space="preserve"> экономики. – 2017, – № 5. – С. 5-28.</w:t>
      </w:r>
    </w:p>
    <w:p w:rsidR="007307F0" w:rsidRPr="00D2695C" w:rsidRDefault="00B114EB" w:rsidP="00B114EB">
      <w:pPr>
        <w:shd w:val="clear" w:color="auto" w:fill="FFFFFF"/>
        <w:spacing w:line="22" w:lineRule="atLeast"/>
        <w:ind w:firstLine="284"/>
        <w:rPr>
          <w:sz w:val="20"/>
          <w:szCs w:val="20"/>
        </w:rPr>
      </w:pPr>
      <w:r>
        <w:rPr>
          <w:sz w:val="20"/>
          <w:szCs w:val="20"/>
        </w:rPr>
        <w:t>5</w:t>
      </w:r>
      <w:r w:rsidR="007307F0" w:rsidRPr="00A07985">
        <w:rPr>
          <w:sz w:val="20"/>
          <w:szCs w:val="20"/>
        </w:rPr>
        <w:t xml:space="preserve">. </w:t>
      </w:r>
      <w:hyperlink r:id="rId9" w:anchor="an1" w:history="1">
        <w:r w:rsidR="007307F0" w:rsidRPr="00A07985">
          <w:rPr>
            <w:bCs/>
            <w:sz w:val="20"/>
            <w:szCs w:val="20"/>
          </w:rPr>
          <w:t>Абрамов А.</w:t>
        </w:r>
        <w:r w:rsidR="007307F0" w:rsidRPr="00A07985">
          <w:rPr>
            <w:sz w:val="20"/>
            <w:szCs w:val="20"/>
          </w:rPr>
          <w:t xml:space="preserve"> Государственная собственность и характеристики эффективности</w:t>
        </w:r>
      </w:hyperlink>
      <w:r w:rsidR="007307F0" w:rsidRPr="00A07985">
        <w:rPr>
          <w:sz w:val="20"/>
          <w:szCs w:val="20"/>
        </w:rPr>
        <w:t xml:space="preserve"> / А. Абрамов, А. </w:t>
      </w:r>
      <w:proofErr w:type="spellStart"/>
      <w:r w:rsidR="007307F0" w:rsidRPr="00A07985">
        <w:rPr>
          <w:sz w:val="20"/>
          <w:szCs w:val="20"/>
        </w:rPr>
        <w:t>Радыгин</w:t>
      </w:r>
      <w:proofErr w:type="spellEnd"/>
      <w:r w:rsidR="007307F0" w:rsidRPr="00A07985">
        <w:rPr>
          <w:sz w:val="20"/>
          <w:szCs w:val="20"/>
        </w:rPr>
        <w:t xml:space="preserve"> и др./</w:t>
      </w:r>
      <w:proofErr w:type="gramStart"/>
      <w:r w:rsidR="007307F0" w:rsidRPr="00A07985">
        <w:rPr>
          <w:sz w:val="20"/>
          <w:szCs w:val="20"/>
        </w:rPr>
        <w:t>/  Вопросы</w:t>
      </w:r>
      <w:proofErr w:type="gramEnd"/>
      <w:r w:rsidR="007307F0" w:rsidRPr="00A07985">
        <w:rPr>
          <w:sz w:val="20"/>
          <w:szCs w:val="20"/>
        </w:rPr>
        <w:t xml:space="preserve"> экономики. – 2017,</w:t>
      </w:r>
      <w:r w:rsidR="007307F0" w:rsidRPr="001246AD">
        <w:rPr>
          <w:sz w:val="20"/>
          <w:szCs w:val="20"/>
        </w:rPr>
        <w:t xml:space="preserve"> – № 4</w:t>
      </w:r>
      <w:r w:rsidR="007307F0">
        <w:rPr>
          <w:sz w:val="20"/>
          <w:szCs w:val="20"/>
        </w:rPr>
        <w:t>. – С. 5-37</w:t>
      </w:r>
      <w:r w:rsidR="007307F0" w:rsidRPr="001246AD">
        <w:rPr>
          <w:sz w:val="20"/>
          <w:szCs w:val="20"/>
        </w:rPr>
        <w:t>.</w:t>
      </w:r>
    </w:p>
    <w:p w:rsidR="00B114EB" w:rsidRPr="00D2695C" w:rsidRDefault="00743BBD" w:rsidP="00337927">
      <w:pPr>
        <w:spacing w:line="22" w:lineRule="atLeast"/>
        <w:ind w:firstLine="284"/>
        <w:jc w:val="both"/>
        <w:rPr>
          <w:sz w:val="24"/>
        </w:rPr>
      </w:pPr>
      <w:r w:rsidRPr="00D2695C">
        <w:rPr>
          <w:sz w:val="24"/>
        </w:rPr>
        <w:t xml:space="preserve">         </w:t>
      </w:r>
      <w:bookmarkStart w:id="0" w:name="_GoBack"/>
      <w:bookmarkEnd w:id="0"/>
    </w:p>
    <w:sectPr w:rsidR="00B114EB" w:rsidRPr="00D2695C" w:rsidSect="00886CB8">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06183"/>
    <w:multiLevelType w:val="singleLevel"/>
    <w:tmpl w:val="2EE21D3C"/>
    <w:lvl w:ilvl="0">
      <w:numFmt w:val="bullet"/>
      <w:lvlText w:val="-"/>
      <w:lvlJc w:val="left"/>
      <w:pPr>
        <w:tabs>
          <w:tab w:val="num" w:pos="960"/>
        </w:tabs>
        <w:ind w:left="960" w:hanging="360"/>
      </w:pPr>
    </w:lvl>
  </w:abstractNum>
  <w:abstractNum w:abstractNumId="1" w15:restartNumberingAfterBreak="0">
    <w:nsid w:val="580F0BAC"/>
    <w:multiLevelType w:val="multilevel"/>
    <w:tmpl w:val="108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E382B"/>
    <w:multiLevelType w:val="multilevel"/>
    <w:tmpl w:val="FF9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A3A78"/>
    <w:multiLevelType w:val="hybridMultilevel"/>
    <w:tmpl w:val="624A32D4"/>
    <w:lvl w:ilvl="0" w:tplc="FFFFFFFF">
      <w:start w:val="1"/>
      <w:numFmt w:val="decimal"/>
      <w:lvlText w:val="%1."/>
      <w:lvlJc w:val="left"/>
      <w:pPr>
        <w:tabs>
          <w:tab w:val="num" w:pos="1545"/>
        </w:tabs>
        <w:ind w:left="1545" w:hanging="945"/>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7B"/>
    <w:rsid w:val="00061802"/>
    <w:rsid w:val="001246AD"/>
    <w:rsid w:val="002A2450"/>
    <w:rsid w:val="002E1B53"/>
    <w:rsid w:val="00337927"/>
    <w:rsid w:val="00400BCA"/>
    <w:rsid w:val="00420826"/>
    <w:rsid w:val="0046517B"/>
    <w:rsid w:val="006675F0"/>
    <w:rsid w:val="006767B5"/>
    <w:rsid w:val="007307F0"/>
    <w:rsid w:val="00731F11"/>
    <w:rsid w:val="00732C82"/>
    <w:rsid w:val="00743BBD"/>
    <w:rsid w:val="007A1E34"/>
    <w:rsid w:val="007A65E2"/>
    <w:rsid w:val="00886CB8"/>
    <w:rsid w:val="00963A51"/>
    <w:rsid w:val="00A04297"/>
    <w:rsid w:val="00A07985"/>
    <w:rsid w:val="00A36377"/>
    <w:rsid w:val="00B114EB"/>
    <w:rsid w:val="00C8213B"/>
    <w:rsid w:val="00CC3E51"/>
    <w:rsid w:val="00D2695C"/>
    <w:rsid w:val="00E74FD7"/>
    <w:rsid w:val="00F84699"/>
    <w:rsid w:val="00FD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4BE78-2F70-4191-B359-DD4734AD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7B5"/>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7A1E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767B5"/>
    <w:pPr>
      <w:jc w:val="center"/>
    </w:pPr>
  </w:style>
  <w:style w:type="character" w:customStyle="1" w:styleId="a4">
    <w:name w:val="Основной текст Знак"/>
    <w:basedOn w:val="a0"/>
    <w:link w:val="a3"/>
    <w:semiHidden/>
    <w:rsid w:val="006767B5"/>
    <w:rPr>
      <w:rFonts w:ascii="Times New Roman" w:eastAsia="Times New Roman" w:hAnsi="Times New Roman" w:cs="Times New Roman"/>
      <w:sz w:val="30"/>
      <w:szCs w:val="30"/>
      <w:lang w:eastAsia="ru-RU"/>
    </w:rPr>
  </w:style>
  <w:style w:type="paragraph" w:styleId="2">
    <w:name w:val="Body Text 2"/>
    <w:basedOn w:val="a"/>
    <w:link w:val="20"/>
    <w:semiHidden/>
    <w:unhideWhenUsed/>
    <w:rsid w:val="006767B5"/>
    <w:pPr>
      <w:jc w:val="center"/>
    </w:pPr>
    <w:rPr>
      <w:sz w:val="28"/>
    </w:rPr>
  </w:style>
  <w:style w:type="character" w:customStyle="1" w:styleId="20">
    <w:name w:val="Основной текст 2 Знак"/>
    <w:basedOn w:val="a0"/>
    <w:link w:val="2"/>
    <w:semiHidden/>
    <w:rsid w:val="006767B5"/>
    <w:rPr>
      <w:rFonts w:ascii="Times New Roman" w:eastAsia="Times New Roman" w:hAnsi="Times New Roman" w:cs="Times New Roman"/>
      <w:sz w:val="28"/>
      <w:szCs w:val="30"/>
      <w:lang w:eastAsia="ru-RU"/>
    </w:rPr>
  </w:style>
  <w:style w:type="paragraph" w:styleId="21">
    <w:name w:val="Body Text Indent 2"/>
    <w:basedOn w:val="a"/>
    <w:link w:val="22"/>
    <w:unhideWhenUsed/>
    <w:rsid w:val="006767B5"/>
    <w:pPr>
      <w:ind w:firstLine="600"/>
      <w:jc w:val="both"/>
    </w:pPr>
  </w:style>
  <w:style w:type="character" w:customStyle="1" w:styleId="22">
    <w:name w:val="Основной текст с отступом 2 Знак"/>
    <w:basedOn w:val="a0"/>
    <w:link w:val="21"/>
    <w:rsid w:val="006767B5"/>
    <w:rPr>
      <w:rFonts w:ascii="Times New Roman" w:eastAsia="Times New Roman" w:hAnsi="Times New Roman" w:cs="Times New Roman"/>
      <w:sz w:val="30"/>
      <w:szCs w:val="30"/>
      <w:lang w:eastAsia="ru-RU"/>
    </w:rPr>
  </w:style>
  <w:style w:type="character" w:styleId="a5">
    <w:name w:val="Hyperlink"/>
    <w:basedOn w:val="a0"/>
    <w:uiPriority w:val="99"/>
    <w:unhideWhenUsed/>
    <w:rsid w:val="00D2695C"/>
    <w:rPr>
      <w:color w:val="0000FF"/>
      <w:u w:val="single"/>
    </w:rPr>
  </w:style>
  <w:style w:type="character" w:customStyle="1" w:styleId="10">
    <w:name w:val="Заголовок 1 Знак"/>
    <w:basedOn w:val="a0"/>
    <w:link w:val="1"/>
    <w:uiPriority w:val="9"/>
    <w:rsid w:val="007A1E34"/>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A65E2"/>
    <w:pPr>
      <w:spacing w:before="100" w:beforeAutospacing="1" w:after="100" w:afterAutospacing="1"/>
    </w:pPr>
    <w:rPr>
      <w:sz w:val="24"/>
      <w:szCs w:val="24"/>
    </w:rPr>
  </w:style>
  <w:style w:type="character" w:customStyle="1" w:styleId="blk">
    <w:name w:val="blk"/>
    <w:basedOn w:val="a0"/>
    <w:rsid w:val="00B1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056">
      <w:bodyDiv w:val="1"/>
      <w:marLeft w:val="0"/>
      <w:marRight w:val="0"/>
      <w:marTop w:val="0"/>
      <w:marBottom w:val="0"/>
      <w:divBdr>
        <w:top w:val="none" w:sz="0" w:space="0" w:color="auto"/>
        <w:left w:val="none" w:sz="0" w:space="0" w:color="auto"/>
        <w:bottom w:val="none" w:sz="0" w:space="0" w:color="auto"/>
        <w:right w:val="none" w:sz="0" w:space="0" w:color="auto"/>
      </w:divBdr>
      <w:divsChild>
        <w:div w:id="1561987172">
          <w:marLeft w:val="0"/>
          <w:marRight w:val="0"/>
          <w:marTop w:val="135"/>
          <w:marBottom w:val="0"/>
          <w:divBdr>
            <w:top w:val="none" w:sz="0" w:space="0" w:color="auto"/>
            <w:left w:val="none" w:sz="0" w:space="0" w:color="auto"/>
            <w:bottom w:val="none" w:sz="0" w:space="0" w:color="auto"/>
            <w:right w:val="none" w:sz="0" w:space="0" w:color="auto"/>
          </w:divBdr>
        </w:div>
      </w:divsChild>
    </w:div>
    <w:div w:id="291134335">
      <w:bodyDiv w:val="1"/>
      <w:marLeft w:val="0"/>
      <w:marRight w:val="0"/>
      <w:marTop w:val="0"/>
      <w:marBottom w:val="0"/>
      <w:divBdr>
        <w:top w:val="none" w:sz="0" w:space="0" w:color="auto"/>
        <w:left w:val="none" w:sz="0" w:space="0" w:color="auto"/>
        <w:bottom w:val="none" w:sz="0" w:space="0" w:color="auto"/>
        <w:right w:val="none" w:sz="0" w:space="0" w:color="auto"/>
      </w:divBdr>
    </w:div>
    <w:div w:id="359553382">
      <w:bodyDiv w:val="1"/>
      <w:marLeft w:val="0"/>
      <w:marRight w:val="0"/>
      <w:marTop w:val="0"/>
      <w:marBottom w:val="0"/>
      <w:divBdr>
        <w:top w:val="none" w:sz="0" w:space="0" w:color="auto"/>
        <w:left w:val="none" w:sz="0" w:space="0" w:color="auto"/>
        <w:bottom w:val="none" w:sz="0" w:space="0" w:color="auto"/>
        <w:right w:val="none" w:sz="0" w:space="0" w:color="auto"/>
      </w:divBdr>
    </w:div>
    <w:div w:id="452482777">
      <w:bodyDiv w:val="1"/>
      <w:marLeft w:val="0"/>
      <w:marRight w:val="0"/>
      <w:marTop w:val="0"/>
      <w:marBottom w:val="0"/>
      <w:divBdr>
        <w:top w:val="none" w:sz="0" w:space="0" w:color="auto"/>
        <w:left w:val="none" w:sz="0" w:space="0" w:color="auto"/>
        <w:bottom w:val="none" w:sz="0" w:space="0" w:color="auto"/>
        <w:right w:val="none" w:sz="0" w:space="0" w:color="auto"/>
      </w:divBdr>
    </w:div>
    <w:div w:id="472216062">
      <w:bodyDiv w:val="1"/>
      <w:marLeft w:val="0"/>
      <w:marRight w:val="0"/>
      <w:marTop w:val="0"/>
      <w:marBottom w:val="0"/>
      <w:divBdr>
        <w:top w:val="none" w:sz="0" w:space="0" w:color="auto"/>
        <w:left w:val="none" w:sz="0" w:space="0" w:color="auto"/>
        <w:bottom w:val="none" w:sz="0" w:space="0" w:color="auto"/>
        <w:right w:val="none" w:sz="0" w:space="0" w:color="auto"/>
      </w:divBdr>
    </w:div>
    <w:div w:id="483932112">
      <w:bodyDiv w:val="1"/>
      <w:marLeft w:val="0"/>
      <w:marRight w:val="0"/>
      <w:marTop w:val="0"/>
      <w:marBottom w:val="0"/>
      <w:divBdr>
        <w:top w:val="none" w:sz="0" w:space="0" w:color="auto"/>
        <w:left w:val="none" w:sz="0" w:space="0" w:color="auto"/>
        <w:bottom w:val="none" w:sz="0" w:space="0" w:color="auto"/>
        <w:right w:val="none" w:sz="0" w:space="0" w:color="auto"/>
      </w:divBdr>
    </w:div>
    <w:div w:id="525602313">
      <w:bodyDiv w:val="1"/>
      <w:marLeft w:val="0"/>
      <w:marRight w:val="0"/>
      <w:marTop w:val="0"/>
      <w:marBottom w:val="0"/>
      <w:divBdr>
        <w:top w:val="none" w:sz="0" w:space="0" w:color="auto"/>
        <w:left w:val="none" w:sz="0" w:space="0" w:color="auto"/>
        <w:bottom w:val="none" w:sz="0" w:space="0" w:color="auto"/>
        <w:right w:val="none" w:sz="0" w:space="0" w:color="auto"/>
      </w:divBdr>
    </w:div>
    <w:div w:id="779497505">
      <w:bodyDiv w:val="1"/>
      <w:marLeft w:val="0"/>
      <w:marRight w:val="0"/>
      <w:marTop w:val="0"/>
      <w:marBottom w:val="0"/>
      <w:divBdr>
        <w:top w:val="none" w:sz="0" w:space="0" w:color="auto"/>
        <w:left w:val="none" w:sz="0" w:space="0" w:color="auto"/>
        <w:bottom w:val="none" w:sz="0" w:space="0" w:color="auto"/>
        <w:right w:val="none" w:sz="0" w:space="0" w:color="auto"/>
      </w:divBdr>
    </w:div>
    <w:div w:id="827137093">
      <w:bodyDiv w:val="1"/>
      <w:marLeft w:val="0"/>
      <w:marRight w:val="0"/>
      <w:marTop w:val="0"/>
      <w:marBottom w:val="0"/>
      <w:divBdr>
        <w:top w:val="none" w:sz="0" w:space="0" w:color="auto"/>
        <w:left w:val="none" w:sz="0" w:space="0" w:color="auto"/>
        <w:bottom w:val="none" w:sz="0" w:space="0" w:color="auto"/>
        <w:right w:val="none" w:sz="0" w:space="0" w:color="auto"/>
      </w:divBdr>
    </w:div>
    <w:div w:id="1051076194">
      <w:bodyDiv w:val="1"/>
      <w:marLeft w:val="0"/>
      <w:marRight w:val="0"/>
      <w:marTop w:val="0"/>
      <w:marBottom w:val="0"/>
      <w:divBdr>
        <w:top w:val="none" w:sz="0" w:space="0" w:color="auto"/>
        <w:left w:val="none" w:sz="0" w:space="0" w:color="auto"/>
        <w:bottom w:val="none" w:sz="0" w:space="0" w:color="auto"/>
        <w:right w:val="none" w:sz="0" w:space="0" w:color="auto"/>
      </w:divBdr>
    </w:div>
    <w:div w:id="1070349022">
      <w:bodyDiv w:val="1"/>
      <w:marLeft w:val="0"/>
      <w:marRight w:val="0"/>
      <w:marTop w:val="0"/>
      <w:marBottom w:val="0"/>
      <w:divBdr>
        <w:top w:val="none" w:sz="0" w:space="0" w:color="auto"/>
        <w:left w:val="none" w:sz="0" w:space="0" w:color="auto"/>
        <w:bottom w:val="none" w:sz="0" w:space="0" w:color="auto"/>
        <w:right w:val="none" w:sz="0" w:space="0" w:color="auto"/>
      </w:divBdr>
    </w:div>
    <w:div w:id="1245988414">
      <w:bodyDiv w:val="1"/>
      <w:marLeft w:val="0"/>
      <w:marRight w:val="0"/>
      <w:marTop w:val="0"/>
      <w:marBottom w:val="0"/>
      <w:divBdr>
        <w:top w:val="none" w:sz="0" w:space="0" w:color="auto"/>
        <w:left w:val="none" w:sz="0" w:space="0" w:color="auto"/>
        <w:bottom w:val="none" w:sz="0" w:space="0" w:color="auto"/>
        <w:right w:val="none" w:sz="0" w:space="0" w:color="auto"/>
      </w:divBdr>
    </w:div>
    <w:div w:id="1251161239">
      <w:bodyDiv w:val="1"/>
      <w:marLeft w:val="0"/>
      <w:marRight w:val="0"/>
      <w:marTop w:val="0"/>
      <w:marBottom w:val="0"/>
      <w:divBdr>
        <w:top w:val="none" w:sz="0" w:space="0" w:color="auto"/>
        <w:left w:val="none" w:sz="0" w:space="0" w:color="auto"/>
        <w:bottom w:val="none" w:sz="0" w:space="0" w:color="auto"/>
        <w:right w:val="none" w:sz="0" w:space="0" w:color="auto"/>
      </w:divBdr>
    </w:div>
    <w:div w:id="1316448386">
      <w:bodyDiv w:val="1"/>
      <w:marLeft w:val="0"/>
      <w:marRight w:val="0"/>
      <w:marTop w:val="0"/>
      <w:marBottom w:val="0"/>
      <w:divBdr>
        <w:top w:val="none" w:sz="0" w:space="0" w:color="auto"/>
        <w:left w:val="none" w:sz="0" w:space="0" w:color="auto"/>
        <w:bottom w:val="none" w:sz="0" w:space="0" w:color="auto"/>
        <w:right w:val="none" w:sz="0" w:space="0" w:color="auto"/>
      </w:divBdr>
    </w:div>
    <w:div w:id="1781994755">
      <w:bodyDiv w:val="1"/>
      <w:marLeft w:val="0"/>
      <w:marRight w:val="0"/>
      <w:marTop w:val="0"/>
      <w:marBottom w:val="0"/>
      <w:divBdr>
        <w:top w:val="none" w:sz="0" w:space="0" w:color="auto"/>
        <w:left w:val="none" w:sz="0" w:space="0" w:color="auto"/>
        <w:bottom w:val="none" w:sz="0" w:space="0" w:color="auto"/>
        <w:right w:val="none" w:sz="0" w:space="0" w:color="auto"/>
      </w:divBdr>
    </w:div>
    <w:div w:id="1833327735">
      <w:bodyDiv w:val="1"/>
      <w:marLeft w:val="0"/>
      <w:marRight w:val="0"/>
      <w:marTop w:val="0"/>
      <w:marBottom w:val="0"/>
      <w:divBdr>
        <w:top w:val="none" w:sz="0" w:space="0" w:color="auto"/>
        <w:left w:val="none" w:sz="0" w:space="0" w:color="auto"/>
        <w:bottom w:val="none" w:sz="0" w:space="0" w:color="auto"/>
        <w:right w:val="none" w:sz="0" w:space="0" w:color="auto"/>
      </w:divBdr>
    </w:div>
    <w:div w:id="1884174998">
      <w:bodyDiv w:val="1"/>
      <w:marLeft w:val="0"/>
      <w:marRight w:val="0"/>
      <w:marTop w:val="0"/>
      <w:marBottom w:val="0"/>
      <w:divBdr>
        <w:top w:val="none" w:sz="0" w:space="0" w:color="auto"/>
        <w:left w:val="none" w:sz="0" w:space="0" w:color="auto"/>
        <w:bottom w:val="none" w:sz="0" w:space="0" w:color="auto"/>
        <w:right w:val="none" w:sz="0" w:space="0" w:color="auto"/>
      </w:divBdr>
    </w:div>
    <w:div w:id="1920552158">
      <w:bodyDiv w:val="1"/>
      <w:marLeft w:val="0"/>
      <w:marRight w:val="0"/>
      <w:marTop w:val="0"/>
      <w:marBottom w:val="0"/>
      <w:divBdr>
        <w:top w:val="none" w:sz="0" w:space="0" w:color="auto"/>
        <w:left w:val="none" w:sz="0" w:space="0" w:color="auto"/>
        <w:bottom w:val="none" w:sz="0" w:space="0" w:color="auto"/>
        <w:right w:val="none" w:sz="0" w:space="0" w:color="auto"/>
      </w:divBdr>
    </w:div>
    <w:div w:id="20514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preco.ru/rus/year.files/n5_2017.html" TargetMode="External"/><Relationship Id="rId3" Type="http://schemas.openxmlformats.org/officeDocument/2006/relationships/settings" Target="settings.xml"/><Relationship Id="rId7" Type="http://schemas.openxmlformats.org/officeDocument/2006/relationships/hyperlink" Target="http://www.gks.ru/wps/wcm/connect/rosstat_main/rosstat/ru/statistics/enterprise/investment/nonfinan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hyperlink" Target="https://www.vedomosti.ru/economics/articles/2017/03/30/683339-malii-srednii-bizn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preco.ru/rus/year.files/n4_20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2017-11-04T03:53:00Z</dcterms:created>
  <dcterms:modified xsi:type="dcterms:W3CDTF">2017-11-05T08:46:00Z</dcterms:modified>
</cp:coreProperties>
</file>