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p w:rsidR="00EB4B57" w:rsidRPr="003A3764" w:rsidRDefault="00E53860" w:rsidP="009D14D4">
      <w:pPr>
        <w:shd w:val="clear" w:color="auto" w:fill="F8F8F8"/>
        <w:spacing w:after="480" w:line="264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УДК</w:t>
      </w:r>
      <w:r w:rsidR="004637AA">
        <w:rPr>
          <w:rFonts w:cs="Times New Roman"/>
          <w:sz w:val="20"/>
          <w:szCs w:val="20"/>
        </w:rPr>
        <w:t xml:space="preserve"> 338.2</w:t>
      </w:r>
    </w:p>
    <w:p w:rsidR="002B622D" w:rsidRDefault="002B622D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ПРИМЕНЕНИЕ МАТРИЦЫ БКГ В ПОРТФЕЛЬНОМ АНАЛИЗЕ НА ПРИМЕРЕ </w:t>
      </w:r>
    </w:p>
    <w:p w:rsidR="002B622D" w:rsidRDefault="002B622D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ПРЕДПРИЯТИЯ ООО «ВНИМИ - СИБИРЬ»</w:t>
      </w:r>
    </w:p>
    <w:p w:rsidR="002B622D" w:rsidRDefault="002B622D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</w:rPr>
      </w:pPr>
    </w:p>
    <w:p w:rsidR="002B622D" w:rsidRDefault="002B622D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</w:rPr>
      </w:pPr>
    </w:p>
    <w:p w:rsidR="00E53860" w:rsidRPr="003A627C" w:rsidRDefault="002B622D" w:rsidP="009D14D4">
      <w:pPr>
        <w:shd w:val="clear" w:color="auto" w:fill="F8F8F8"/>
        <w:spacing w:after="480" w:line="264" w:lineRule="auto"/>
        <w:jc w:val="center"/>
        <w:rPr>
          <w:rFonts w:cs="Times New Roman"/>
          <w:i/>
          <w:sz w:val="20"/>
          <w:szCs w:val="20"/>
        </w:rPr>
      </w:pPr>
      <w:r w:rsidRPr="003A627C">
        <w:rPr>
          <w:rFonts w:cs="Times New Roman"/>
          <w:sz w:val="20"/>
          <w:szCs w:val="20"/>
        </w:rPr>
        <w:t xml:space="preserve"> </w:t>
      </w:r>
      <w:r w:rsidR="00E53860" w:rsidRPr="003A627C">
        <w:rPr>
          <w:rFonts w:cs="Times New Roman"/>
          <w:sz w:val="20"/>
          <w:szCs w:val="20"/>
        </w:rPr>
        <w:t>В. С. Жирова</w:t>
      </w:r>
      <w:r w:rsidR="00E53860" w:rsidRPr="003A627C">
        <w:rPr>
          <w:rFonts w:cs="Times New Roman"/>
          <w:sz w:val="20"/>
          <w:szCs w:val="20"/>
        </w:rPr>
        <w:br/>
      </w:r>
      <w:r w:rsidR="00E53860" w:rsidRPr="003A627C">
        <w:rPr>
          <w:rFonts w:cs="Times New Roman"/>
          <w:i/>
          <w:sz w:val="20"/>
          <w:szCs w:val="20"/>
        </w:rPr>
        <w:t>Омский государственный технический университет</w:t>
      </w:r>
      <w:r w:rsidR="00E53860" w:rsidRPr="003A627C">
        <w:rPr>
          <w:rFonts w:cs="Times New Roman"/>
          <w:i/>
          <w:sz w:val="20"/>
          <w:szCs w:val="20"/>
        </w:rPr>
        <w:br/>
        <w:t>Институт дизайна и технологий, Омск, Россия</w:t>
      </w:r>
    </w:p>
    <w:p w:rsidR="00B72449" w:rsidRPr="007136EF" w:rsidRDefault="00E53860" w:rsidP="009D14D4">
      <w:pPr>
        <w:shd w:val="clear" w:color="auto" w:fill="F8F8F8"/>
        <w:spacing w:after="480" w:line="264" w:lineRule="auto"/>
        <w:jc w:val="both"/>
        <w:rPr>
          <w:rFonts w:cs="Times New Roman"/>
          <w:b/>
          <w:sz w:val="20"/>
          <w:szCs w:val="20"/>
        </w:rPr>
      </w:pPr>
      <w:r w:rsidRPr="003A627C">
        <w:rPr>
          <w:rFonts w:cs="Times New Roman"/>
          <w:b/>
          <w:i/>
          <w:sz w:val="20"/>
          <w:szCs w:val="20"/>
        </w:rPr>
        <w:t xml:space="preserve">Аннотация – </w:t>
      </w:r>
      <w:r w:rsidR="003C2598" w:rsidRPr="003C2598">
        <w:rPr>
          <w:rFonts w:cs="Times New Roman"/>
          <w:b/>
          <w:sz w:val="20"/>
          <w:szCs w:val="20"/>
        </w:rPr>
        <w:t>Каждая фирма</w:t>
      </w:r>
      <w:r w:rsidR="003C2598">
        <w:rPr>
          <w:rFonts w:cs="Times New Roman"/>
          <w:b/>
          <w:sz w:val="20"/>
          <w:szCs w:val="20"/>
        </w:rPr>
        <w:t xml:space="preserve"> при выборе стратегии управления</w:t>
      </w:r>
      <w:r w:rsidR="003C2598" w:rsidRPr="003C2598">
        <w:rPr>
          <w:rFonts w:cs="Times New Roman"/>
          <w:b/>
          <w:sz w:val="20"/>
          <w:szCs w:val="20"/>
        </w:rPr>
        <w:t xml:space="preserve"> должна произвести анализ своего пор</w:t>
      </w:r>
      <w:r w:rsidR="003C2598" w:rsidRPr="003C2598">
        <w:rPr>
          <w:rFonts w:cs="Times New Roman"/>
          <w:b/>
          <w:sz w:val="20"/>
          <w:szCs w:val="20"/>
        </w:rPr>
        <w:t>т</w:t>
      </w:r>
      <w:r w:rsidR="003C2598" w:rsidRPr="003C2598">
        <w:rPr>
          <w:rFonts w:cs="Times New Roman"/>
          <w:b/>
          <w:sz w:val="20"/>
          <w:szCs w:val="20"/>
        </w:rPr>
        <w:t xml:space="preserve">феля. Анализ портфеля должен помочь в распределении ограниченных ресурсов между различными </w:t>
      </w:r>
      <w:proofErr w:type="gramStart"/>
      <w:r w:rsidR="003C2598" w:rsidRPr="003C2598">
        <w:rPr>
          <w:rFonts w:cs="Times New Roman"/>
          <w:b/>
          <w:sz w:val="20"/>
          <w:szCs w:val="20"/>
        </w:rPr>
        <w:t>рынками</w:t>
      </w:r>
      <w:proofErr w:type="gramEnd"/>
      <w:r w:rsidR="003C2598" w:rsidRPr="003C2598">
        <w:rPr>
          <w:rFonts w:cs="Times New Roman"/>
          <w:b/>
          <w:sz w:val="20"/>
          <w:szCs w:val="20"/>
        </w:rPr>
        <w:t xml:space="preserve"> на которых она представленная</w:t>
      </w:r>
      <w:r w:rsidR="003C2598" w:rsidRPr="003C2598">
        <w:rPr>
          <w:rFonts w:cs="Times New Roman"/>
          <w:b/>
          <w:i/>
          <w:sz w:val="20"/>
          <w:szCs w:val="20"/>
        </w:rPr>
        <w:t>.</w:t>
      </w:r>
      <w:r w:rsidR="003A627C" w:rsidRPr="003A627C">
        <w:rPr>
          <w:rFonts w:cs="Times New Roman"/>
          <w:b/>
          <w:i/>
          <w:sz w:val="20"/>
          <w:szCs w:val="20"/>
        </w:rPr>
        <w:t xml:space="preserve"> </w:t>
      </w:r>
      <w:r w:rsidR="004F65A4">
        <w:rPr>
          <w:rFonts w:cs="Times New Roman"/>
          <w:b/>
          <w:sz w:val="20"/>
          <w:szCs w:val="20"/>
        </w:rPr>
        <w:t xml:space="preserve">В данной статье были рассмотрены теоретические аспекты </w:t>
      </w:r>
      <w:r w:rsidR="007136EF">
        <w:rPr>
          <w:rFonts w:cs="Times New Roman"/>
          <w:b/>
          <w:sz w:val="20"/>
          <w:szCs w:val="20"/>
        </w:rPr>
        <w:t>использования одной из матриц портфельного анализа. Проведен анализ классификации продукции</w:t>
      </w:r>
      <w:r w:rsidR="007136EF" w:rsidRPr="007136EF">
        <w:rPr>
          <w:rFonts w:cs="Times New Roman"/>
          <w:b/>
          <w:sz w:val="20"/>
          <w:szCs w:val="20"/>
        </w:rPr>
        <w:t xml:space="preserve"> предприятия по ее доле на рынке относительно основных конкурентов</w:t>
      </w:r>
      <w:r w:rsidR="007136EF">
        <w:rPr>
          <w:rFonts w:cs="Times New Roman"/>
          <w:b/>
          <w:sz w:val="20"/>
          <w:szCs w:val="20"/>
        </w:rPr>
        <w:t xml:space="preserve"> на примере компан</w:t>
      </w:r>
      <w:proofErr w:type="gramStart"/>
      <w:r w:rsidR="007136EF">
        <w:rPr>
          <w:rFonts w:cs="Times New Roman"/>
          <w:b/>
          <w:sz w:val="20"/>
          <w:szCs w:val="20"/>
        </w:rPr>
        <w:t>ии ООО</w:t>
      </w:r>
      <w:proofErr w:type="gramEnd"/>
      <w:r w:rsidR="007136EF">
        <w:rPr>
          <w:rFonts w:cs="Times New Roman"/>
          <w:b/>
          <w:sz w:val="20"/>
          <w:szCs w:val="20"/>
        </w:rPr>
        <w:t xml:space="preserve"> «Вними - Сибирь». Были предложены </w:t>
      </w:r>
      <w:r w:rsidR="003C2598">
        <w:rPr>
          <w:rFonts w:cs="Times New Roman"/>
          <w:b/>
          <w:sz w:val="20"/>
          <w:szCs w:val="20"/>
        </w:rPr>
        <w:t xml:space="preserve">стратегии для определенных видов продукции. </w:t>
      </w:r>
      <w:r w:rsidR="009D14D4">
        <w:rPr>
          <w:rFonts w:cs="Times New Roman"/>
          <w:b/>
          <w:sz w:val="20"/>
          <w:szCs w:val="20"/>
        </w:rPr>
        <w:tab/>
      </w:r>
      <w:r w:rsidR="007136EF">
        <w:rPr>
          <w:rFonts w:cs="Times New Roman"/>
          <w:b/>
          <w:sz w:val="20"/>
          <w:szCs w:val="20"/>
        </w:rPr>
        <w:br/>
      </w:r>
      <w:r w:rsidRPr="003A627C">
        <w:rPr>
          <w:rFonts w:cs="Times New Roman"/>
          <w:b/>
          <w:i/>
          <w:sz w:val="20"/>
          <w:szCs w:val="20"/>
        </w:rPr>
        <w:t>Ключевые слова –</w:t>
      </w:r>
      <w:r w:rsidR="005F7E99" w:rsidRPr="003A627C">
        <w:rPr>
          <w:rFonts w:cs="Times New Roman"/>
          <w:b/>
          <w:i/>
          <w:sz w:val="20"/>
          <w:szCs w:val="20"/>
        </w:rPr>
        <w:t xml:space="preserve"> </w:t>
      </w:r>
      <w:r w:rsidR="005F7E99" w:rsidRPr="003A627C">
        <w:rPr>
          <w:rFonts w:cs="Times New Roman"/>
          <w:b/>
          <w:sz w:val="20"/>
          <w:szCs w:val="20"/>
        </w:rPr>
        <w:t xml:space="preserve">портфельный анализ, </w:t>
      </w:r>
      <w:r w:rsidR="004637AA">
        <w:rPr>
          <w:rFonts w:cs="Times New Roman"/>
          <w:b/>
          <w:sz w:val="20"/>
          <w:szCs w:val="20"/>
        </w:rPr>
        <w:t>матрица БКГ</w:t>
      </w:r>
      <w:r w:rsidR="009D14D4">
        <w:rPr>
          <w:rFonts w:cs="Times New Roman"/>
          <w:b/>
          <w:sz w:val="20"/>
          <w:szCs w:val="20"/>
        </w:rPr>
        <w:t>.</w:t>
      </w:r>
    </w:p>
    <w:p w:rsidR="00F15CDD" w:rsidRDefault="00B72449" w:rsidP="009D14D4">
      <w:pPr>
        <w:shd w:val="clear" w:color="auto" w:fill="F8F8F8"/>
        <w:spacing w:after="480" w:line="264" w:lineRule="auto"/>
        <w:jc w:val="center"/>
        <w:rPr>
          <w:rFonts w:cs="Times New Roman"/>
          <w:sz w:val="20"/>
          <w:szCs w:val="20"/>
        </w:rPr>
      </w:pPr>
      <w:r w:rsidRPr="003A627C">
        <w:rPr>
          <w:rFonts w:cs="Times New Roman"/>
          <w:sz w:val="20"/>
          <w:szCs w:val="20"/>
          <w:lang w:val="en-US"/>
        </w:rPr>
        <w:t>I</w:t>
      </w:r>
      <w:r w:rsidRPr="003A627C">
        <w:rPr>
          <w:rFonts w:cs="Times New Roman"/>
          <w:sz w:val="20"/>
          <w:szCs w:val="20"/>
        </w:rPr>
        <w:t>.ВВЕДЕНИЕ</w:t>
      </w:r>
    </w:p>
    <w:p w:rsidR="00F15CDD" w:rsidRDefault="001E3184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sz w:val="20"/>
          <w:szCs w:val="20"/>
        </w:rPr>
      </w:pPr>
      <w:r w:rsidRPr="003A627C">
        <w:rPr>
          <w:rFonts w:cs="Times New Roman"/>
          <w:sz w:val="20"/>
          <w:szCs w:val="20"/>
        </w:rPr>
        <w:t>В настоящее время важным этапом разработки стратегии предприятия является качественно проведенный стр</w:t>
      </w:r>
      <w:r w:rsidR="002202BD">
        <w:rPr>
          <w:rFonts w:cs="Times New Roman"/>
          <w:sz w:val="20"/>
          <w:szCs w:val="20"/>
        </w:rPr>
        <w:t>атег</w:t>
      </w:r>
      <w:r w:rsidR="00F15CDD">
        <w:rPr>
          <w:rFonts w:cs="Times New Roman"/>
          <w:sz w:val="20"/>
          <w:szCs w:val="20"/>
        </w:rPr>
        <w:t>ический анализ</w:t>
      </w:r>
      <w:r w:rsidR="009D14D4">
        <w:rPr>
          <w:rFonts w:cs="Times New Roman"/>
          <w:sz w:val="20"/>
          <w:szCs w:val="20"/>
        </w:rPr>
        <w:t>. П</w:t>
      </w:r>
      <w:r w:rsidR="00F15CDD" w:rsidRPr="00F15CDD">
        <w:rPr>
          <w:rFonts w:cs="Times New Roman"/>
          <w:sz w:val="20"/>
          <w:szCs w:val="20"/>
        </w:rPr>
        <w:t>роцедура анализа состоит в перекрестном классифицировании каждого направления деятельности по двум независимым параметрам: привлекательности базового рынка, на котором работает фи</w:t>
      </w:r>
      <w:r w:rsidR="00F15CDD" w:rsidRPr="00F15CDD">
        <w:rPr>
          <w:rFonts w:cs="Times New Roman"/>
          <w:sz w:val="20"/>
          <w:szCs w:val="20"/>
        </w:rPr>
        <w:t>р</w:t>
      </w:r>
      <w:r w:rsidR="00F15CDD" w:rsidRPr="00F15CDD">
        <w:rPr>
          <w:rFonts w:cs="Times New Roman"/>
          <w:sz w:val="20"/>
          <w:szCs w:val="20"/>
        </w:rPr>
        <w:t>ма, и способности фирмы использовать возможности, имеющиеся на этом рынке. Для решения данной задачи разработаны различны</w:t>
      </w:r>
      <w:r w:rsidR="009D14D4">
        <w:rPr>
          <w:rFonts w:cs="Times New Roman"/>
          <w:sz w:val="20"/>
          <w:szCs w:val="20"/>
        </w:rPr>
        <w:t xml:space="preserve">е модели портфельного анализа. Модели </w:t>
      </w:r>
      <w:r w:rsidR="00F15CDD" w:rsidRPr="00F15CDD">
        <w:rPr>
          <w:rFonts w:cs="Times New Roman"/>
          <w:sz w:val="20"/>
          <w:szCs w:val="20"/>
        </w:rPr>
        <w:t xml:space="preserve"> имеют матричный вид и включают различные индикаторы привлекательности и конкурентоспособности</w:t>
      </w:r>
      <w:r w:rsidR="009D14D4">
        <w:rPr>
          <w:rFonts w:cs="Times New Roman"/>
          <w:sz w:val="20"/>
          <w:szCs w:val="20"/>
        </w:rPr>
        <w:t>.</w:t>
      </w:r>
    </w:p>
    <w:p w:rsidR="001E3184" w:rsidRPr="003A627C" w:rsidRDefault="002202BD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Матричные инструменты анализа нашли широкое применение в стратегическом управлении. Чаще всего они используются для разработки портфельных стратегий. Ярким примером является матрица Бостонской ко</w:t>
      </w:r>
      <w:r>
        <w:rPr>
          <w:rFonts w:cs="Times New Roman"/>
          <w:sz w:val="20"/>
          <w:szCs w:val="20"/>
        </w:rPr>
        <w:t>н</w:t>
      </w:r>
      <w:r>
        <w:rPr>
          <w:rFonts w:cs="Times New Roman"/>
          <w:sz w:val="20"/>
          <w:szCs w:val="20"/>
        </w:rPr>
        <w:t>салтинговой группы (БКГ)</w:t>
      </w:r>
      <w:r w:rsidR="000F750C" w:rsidRPr="009D14D4">
        <w:rPr>
          <w:rFonts w:cs="Times New Roman"/>
          <w:sz w:val="20"/>
          <w:szCs w:val="20"/>
        </w:rPr>
        <w:t xml:space="preserve"> [2]</w:t>
      </w:r>
      <w:r>
        <w:rPr>
          <w:rFonts w:cs="Times New Roman"/>
          <w:sz w:val="20"/>
          <w:szCs w:val="20"/>
        </w:rPr>
        <w:t xml:space="preserve">.  </w:t>
      </w:r>
    </w:p>
    <w:p w:rsidR="00B72449" w:rsidRPr="003A627C" w:rsidRDefault="00B72449" w:rsidP="009D14D4">
      <w:pPr>
        <w:shd w:val="clear" w:color="auto" w:fill="F8F8F8"/>
        <w:spacing w:after="0" w:line="264" w:lineRule="auto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A627C">
        <w:rPr>
          <w:rFonts w:cs="Times New Roman"/>
          <w:sz w:val="20"/>
          <w:szCs w:val="20"/>
        </w:rPr>
        <w:tab/>
      </w:r>
    </w:p>
    <w:p w:rsidR="00B72449" w:rsidRPr="003A627C" w:rsidRDefault="00B72449" w:rsidP="009D14D4">
      <w:pPr>
        <w:shd w:val="clear" w:color="auto" w:fill="F8F8F8"/>
        <w:spacing w:after="480" w:line="264" w:lineRule="auto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A627C">
        <w:rPr>
          <w:rFonts w:cs="Times New Roman"/>
          <w:color w:val="000000"/>
          <w:sz w:val="20"/>
          <w:szCs w:val="20"/>
          <w:shd w:val="clear" w:color="auto" w:fill="FFFFFF"/>
          <w:lang w:val="en-US"/>
        </w:rPr>
        <w:t>II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. ПОСТАНОВКА ЗАДАЧИ</w:t>
      </w:r>
    </w:p>
    <w:p w:rsidR="00AD6009" w:rsidRPr="00F15CDD" w:rsidRDefault="00F15CDD" w:rsidP="009D14D4">
      <w:pPr>
        <w:shd w:val="clear" w:color="auto" w:fill="F8F8F8"/>
        <w:spacing w:after="480" w:line="264" w:lineRule="auto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1. Собрать информацию об объемах реализации, для построения матрицы БКГ;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ab/>
        <w:t xml:space="preserve"> 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br/>
        <w:t>2. П</w:t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 xml:space="preserve">ровести портфельный анализ с помощью матрицы Бостонской консалтинговой группы. </w:t>
      </w:r>
    </w:p>
    <w:p w:rsidR="00B72449" w:rsidRPr="003A627C" w:rsidRDefault="004E2CC3" w:rsidP="009D14D4">
      <w:pPr>
        <w:shd w:val="clear" w:color="auto" w:fill="F8F8F8"/>
        <w:spacing w:after="0" w:line="264" w:lineRule="auto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A627C">
        <w:rPr>
          <w:rFonts w:cs="Times New Roman"/>
          <w:color w:val="000000"/>
          <w:sz w:val="20"/>
          <w:szCs w:val="20"/>
          <w:shd w:val="clear" w:color="auto" w:fill="FFFFFF"/>
          <w:lang w:val="en-US"/>
        </w:rPr>
        <w:t>III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 xml:space="preserve">. ТЕОРИЯ </w:t>
      </w:r>
    </w:p>
    <w:p w:rsidR="004F65A4" w:rsidRDefault="004F65A4" w:rsidP="009D14D4">
      <w:pPr>
        <w:shd w:val="clear" w:color="auto" w:fill="F8F8F8"/>
        <w:spacing w:after="0" w:line="264" w:lineRule="auto"/>
        <w:jc w:val="both"/>
        <w:rPr>
          <w:rFonts w:cs="Times New Roman"/>
          <w:color w:val="333333"/>
          <w:sz w:val="20"/>
          <w:szCs w:val="20"/>
          <w:shd w:val="clear" w:color="auto" w:fill="FAFAFA"/>
        </w:rPr>
      </w:pPr>
    </w:p>
    <w:p w:rsidR="00102CE6" w:rsidRPr="009D14D4" w:rsidRDefault="004F65A4" w:rsidP="009D14D4">
      <w:pPr>
        <w:spacing w:line="240" w:lineRule="auto"/>
        <w:rPr>
          <w:sz w:val="20"/>
          <w:szCs w:val="20"/>
        </w:rPr>
      </w:pPr>
      <w:r w:rsidRPr="009D14D4">
        <w:rPr>
          <w:sz w:val="20"/>
          <w:szCs w:val="20"/>
        </w:rPr>
        <w:t xml:space="preserve"> </w:t>
      </w:r>
      <w:r w:rsidR="004E2CC3" w:rsidRPr="009D14D4">
        <w:rPr>
          <w:sz w:val="20"/>
          <w:szCs w:val="20"/>
        </w:rPr>
        <w:t>Пор</w:t>
      </w:r>
      <w:r w:rsidR="001E3184" w:rsidRPr="009D14D4">
        <w:rPr>
          <w:sz w:val="20"/>
          <w:szCs w:val="20"/>
        </w:rPr>
        <w:t>тфельный анализ – это процедура</w:t>
      </w:r>
      <w:r w:rsidR="004E2CC3" w:rsidRPr="009D14D4">
        <w:rPr>
          <w:sz w:val="20"/>
          <w:szCs w:val="20"/>
        </w:rPr>
        <w:t>, с помощью которого руководство предприятия выявляет и оценивает свою хозяйственную деятельность</w:t>
      </w:r>
      <w:r w:rsidR="001E3184" w:rsidRPr="009D14D4">
        <w:rPr>
          <w:sz w:val="20"/>
          <w:szCs w:val="20"/>
        </w:rPr>
        <w:t>.  В процессе  портфельного анализа дается оценка конкурентоспособности предприятия,</w:t>
      </w:r>
      <w:r w:rsidR="00AD6009" w:rsidRPr="009D14D4">
        <w:rPr>
          <w:sz w:val="20"/>
          <w:szCs w:val="20"/>
        </w:rPr>
        <w:t xml:space="preserve"> выявляются </w:t>
      </w:r>
      <w:r w:rsidR="004E2CC3" w:rsidRPr="009D14D4">
        <w:rPr>
          <w:sz w:val="20"/>
          <w:szCs w:val="20"/>
        </w:rPr>
        <w:t>наиболее</w:t>
      </w:r>
      <w:r w:rsidR="00AD6009" w:rsidRPr="009D14D4">
        <w:rPr>
          <w:sz w:val="20"/>
          <w:szCs w:val="20"/>
        </w:rPr>
        <w:t xml:space="preserve"> прибыльные</w:t>
      </w:r>
      <w:r w:rsidR="002D25B5" w:rsidRPr="009D14D4">
        <w:rPr>
          <w:sz w:val="20"/>
          <w:szCs w:val="20"/>
        </w:rPr>
        <w:t xml:space="preserve"> направления</w:t>
      </w:r>
      <w:r w:rsidR="001E3184" w:rsidRPr="009D14D4">
        <w:rPr>
          <w:sz w:val="20"/>
          <w:szCs w:val="20"/>
        </w:rPr>
        <w:t xml:space="preserve"> для инвестиций</w:t>
      </w:r>
      <w:r w:rsidR="00323CF2" w:rsidRPr="009D14D4">
        <w:rPr>
          <w:sz w:val="20"/>
          <w:szCs w:val="20"/>
        </w:rPr>
        <w:t xml:space="preserve"> [5]</w:t>
      </w:r>
      <w:r w:rsidR="001E3184" w:rsidRPr="009D14D4">
        <w:rPr>
          <w:sz w:val="20"/>
          <w:szCs w:val="20"/>
        </w:rPr>
        <w:t>.</w:t>
      </w:r>
      <w:r w:rsidRPr="009D14D4">
        <w:rPr>
          <w:sz w:val="20"/>
          <w:szCs w:val="20"/>
        </w:rPr>
        <w:t xml:space="preserve"> Для проведения портфельн</w:t>
      </w:r>
      <w:r w:rsidRPr="009D14D4">
        <w:rPr>
          <w:sz w:val="20"/>
          <w:szCs w:val="20"/>
        </w:rPr>
        <w:t>о</w:t>
      </w:r>
      <w:r w:rsidRPr="009D14D4">
        <w:rPr>
          <w:sz w:val="20"/>
          <w:szCs w:val="20"/>
        </w:rPr>
        <w:t>го анализа существует ряд матриц таких как</w:t>
      </w:r>
      <w:proofErr w:type="gramStart"/>
      <w:r w:rsidRPr="009D14D4">
        <w:rPr>
          <w:sz w:val="20"/>
          <w:szCs w:val="20"/>
        </w:rPr>
        <w:t xml:space="preserve"> :</w:t>
      </w:r>
      <w:proofErr w:type="gramEnd"/>
      <w:r w:rsidRPr="009D14D4">
        <w:rPr>
          <w:sz w:val="20"/>
          <w:szCs w:val="20"/>
        </w:rPr>
        <w:t xml:space="preserve"> </w:t>
      </w:r>
    </w:p>
    <w:p w:rsidR="00102CE6" w:rsidRPr="009D14D4" w:rsidRDefault="00102CE6" w:rsidP="009D14D4">
      <w:pPr>
        <w:spacing w:line="240" w:lineRule="auto"/>
        <w:rPr>
          <w:sz w:val="20"/>
          <w:szCs w:val="20"/>
        </w:rPr>
      </w:pPr>
      <w:r w:rsidRPr="009D14D4">
        <w:rPr>
          <w:sz w:val="20"/>
          <w:szCs w:val="20"/>
        </w:rPr>
        <w:t xml:space="preserve">1. </w:t>
      </w:r>
      <w:r w:rsidR="007136EF" w:rsidRPr="009D14D4">
        <w:rPr>
          <w:sz w:val="20"/>
          <w:szCs w:val="20"/>
        </w:rPr>
        <w:t>Матрица БК</w:t>
      </w:r>
      <w:r w:rsidRPr="009D14D4">
        <w:rPr>
          <w:sz w:val="20"/>
          <w:szCs w:val="20"/>
        </w:rPr>
        <w:t>Г - суть методики сводится к анализу доли рынка и темпов роста предприятия;</w:t>
      </w:r>
    </w:p>
    <w:p w:rsidR="00102CE6" w:rsidRPr="009D14D4" w:rsidRDefault="00102CE6" w:rsidP="009D14D4">
      <w:pPr>
        <w:spacing w:line="240" w:lineRule="auto"/>
        <w:rPr>
          <w:sz w:val="20"/>
          <w:szCs w:val="20"/>
        </w:rPr>
      </w:pPr>
      <w:r w:rsidRPr="009D14D4">
        <w:rPr>
          <w:sz w:val="20"/>
          <w:szCs w:val="20"/>
        </w:rPr>
        <w:t>2.Матрица «</w:t>
      </w:r>
      <w:proofErr w:type="spellStart"/>
      <w:r w:rsidRPr="009D14D4">
        <w:rPr>
          <w:sz w:val="20"/>
          <w:szCs w:val="20"/>
        </w:rPr>
        <w:t>McKincey</w:t>
      </w:r>
      <w:proofErr w:type="spellEnd"/>
      <w:r w:rsidRPr="009D14D4">
        <w:rPr>
          <w:sz w:val="20"/>
          <w:szCs w:val="20"/>
        </w:rPr>
        <w:t xml:space="preserve">» - </w:t>
      </w:r>
      <w:r w:rsidR="007136EF" w:rsidRPr="009D14D4">
        <w:rPr>
          <w:sz w:val="20"/>
          <w:szCs w:val="20"/>
        </w:rPr>
        <w:t xml:space="preserve"> </w:t>
      </w:r>
      <w:r w:rsidRPr="009D14D4">
        <w:rPr>
          <w:sz w:val="20"/>
          <w:szCs w:val="20"/>
        </w:rPr>
        <w:t>оценка привлекательности и конкурентоспособности деятельности предприятия на рынке</w:t>
      </w:r>
      <w:r w:rsidR="009D14D4">
        <w:rPr>
          <w:sz w:val="20"/>
          <w:szCs w:val="20"/>
        </w:rPr>
        <w:t>;</w:t>
      </w:r>
      <w:r w:rsidR="009D14D4">
        <w:rPr>
          <w:sz w:val="20"/>
          <w:szCs w:val="20"/>
        </w:rPr>
        <w:br/>
        <w:t>3</w:t>
      </w:r>
      <w:r w:rsidRPr="009D14D4">
        <w:rPr>
          <w:sz w:val="20"/>
          <w:szCs w:val="20"/>
        </w:rPr>
        <w:t>. М</w:t>
      </w:r>
      <w:r w:rsidR="004F65A4" w:rsidRPr="009D14D4">
        <w:rPr>
          <w:sz w:val="20"/>
          <w:szCs w:val="20"/>
        </w:rPr>
        <w:t>атрица «</w:t>
      </w:r>
      <w:proofErr w:type="spellStart"/>
      <w:r w:rsidR="007136EF" w:rsidRPr="009D14D4">
        <w:rPr>
          <w:sz w:val="20"/>
          <w:szCs w:val="20"/>
        </w:rPr>
        <w:t>Shel</w:t>
      </w:r>
      <w:r w:rsidRPr="009D14D4">
        <w:rPr>
          <w:sz w:val="20"/>
          <w:szCs w:val="20"/>
        </w:rPr>
        <w:t>l</w:t>
      </w:r>
      <w:proofErr w:type="spellEnd"/>
      <w:r w:rsidRPr="009D14D4">
        <w:rPr>
          <w:sz w:val="20"/>
          <w:szCs w:val="20"/>
        </w:rPr>
        <w:t xml:space="preserve">» - </w:t>
      </w:r>
      <w:r w:rsidR="004F65A4" w:rsidRPr="009D14D4">
        <w:rPr>
          <w:sz w:val="20"/>
          <w:szCs w:val="20"/>
        </w:rPr>
        <w:t xml:space="preserve"> </w:t>
      </w:r>
      <w:r w:rsidRPr="009D14D4">
        <w:rPr>
          <w:sz w:val="20"/>
          <w:szCs w:val="20"/>
        </w:rPr>
        <w:t>вычисляется привлекательность отрасли на основе конкурентоспособности;</w:t>
      </w:r>
    </w:p>
    <w:p w:rsidR="00102CE6" w:rsidRPr="009D14D4" w:rsidRDefault="00102CE6" w:rsidP="009D14D4">
      <w:pPr>
        <w:spacing w:line="240" w:lineRule="auto"/>
        <w:rPr>
          <w:sz w:val="20"/>
          <w:szCs w:val="20"/>
        </w:rPr>
      </w:pPr>
      <w:r w:rsidRPr="009D14D4">
        <w:rPr>
          <w:sz w:val="20"/>
          <w:szCs w:val="20"/>
        </w:rPr>
        <w:t>4. М</w:t>
      </w:r>
      <w:r w:rsidR="004F65A4" w:rsidRPr="009D14D4">
        <w:rPr>
          <w:sz w:val="20"/>
          <w:szCs w:val="20"/>
        </w:rPr>
        <w:t>атрица «</w:t>
      </w:r>
      <w:proofErr w:type="spellStart"/>
      <w:r w:rsidR="004F65A4" w:rsidRPr="009D14D4">
        <w:rPr>
          <w:sz w:val="20"/>
          <w:szCs w:val="20"/>
        </w:rPr>
        <w:t>Arthu</w:t>
      </w:r>
      <w:r w:rsidR="007136EF" w:rsidRPr="009D14D4">
        <w:rPr>
          <w:sz w:val="20"/>
          <w:szCs w:val="20"/>
        </w:rPr>
        <w:t>r</w:t>
      </w:r>
      <w:proofErr w:type="spellEnd"/>
      <w:r w:rsidR="007136EF" w:rsidRPr="009D14D4">
        <w:rPr>
          <w:sz w:val="20"/>
          <w:szCs w:val="20"/>
        </w:rPr>
        <w:t xml:space="preserve"> D. </w:t>
      </w:r>
      <w:proofErr w:type="spellStart"/>
      <w:r w:rsidR="007136EF" w:rsidRPr="009D14D4">
        <w:rPr>
          <w:sz w:val="20"/>
          <w:szCs w:val="20"/>
        </w:rPr>
        <w:t>Little</w:t>
      </w:r>
      <w:proofErr w:type="spellEnd"/>
      <w:r w:rsidR="007136EF" w:rsidRPr="009D14D4">
        <w:rPr>
          <w:sz w:val="20"/>
          <w:szCs w:val="20"/>
        </w:rPr>
        <w:t xml:space="preserve">» </w:t>
      </w:r>
      <w:r w:rsidRPr="009D14D4">
        <w:rPr>
          <w:sz w:val="20"/>
          <w:szCs w:val="20"/>
        </w:rPr>
        <w:t>- при помощи этой матрицы производится анализ жизненных циклов фирмы и положение на рынке относительно конкурентов.</w:t>
      </w:r>
    </w:p>
    <w:p w:rsidR="00102CE6" w:rsidRDefault="00102CE6" w:rsidP="009D14D4">
      <w:pPr>
        <w:spacing w:line="240" w:lineRule="auto"/>
        <w:rPr>
          <w:color w:val="000000"/>
          <w:shd w:val="clear" w:color="auto" w:fill="FFFFFF"/>
        </w:rPr>
      </w:pPr>
      <w:r w:rsidRPr="009D14D4">
        <w:rPr>
          <w:sz w:val="20"/>
          <w:szCs w:val="20"/>
        </w:rPr>
        <w:t xml:space="preserve">5. Матрица </w:t>
      </w:r>
      <w:proofErr w:type="spellStart"/>
      <w:r w:rsidRPr="009D14D4">
        <w:rPr>
          <w:sz w:val="20"/>
          <w:szCs w:val="20"/>
        </w:rPr>
        <w:t>Ансоффа</w:t>
      </w:r>
      <w:proofErr w:type="spellEnd"/>
      <w:r w:rsidRPr="009D14D4">
        <w:rPr>
          <w:sz w:val="20"/>
          <w:szCs w:val="20"/>
        </w:rPr>
        <w:t xml:space="preserve"> - анализируется стратегия и ее применяемость к рынку и продукции</w:t>
      </w:r>
      <w:r w:rsidR="000F750C" w:rsidRPr="009D14D4">
        <w:rPr>
          <w:sz w:val="20"/>
          <w:szCs w:val="20"/>
        </w:rPr>
        <w:t xml:space="preserve"> [6]</w:t>
      </w:r>
      <w:r w:rsidRPr="009D14D4">
        <w:rPr>
          <w:sz w:val="20"/>
          <w:szCs w:val="20"/>
        </w:rPr>
        <w:t>.</w:t>
      </w:r>
      <w:r w:rsidR="004F65A4">
        <w:rPr>
          <w:color w:val="333333"/>
          <w:shd w:val="clear" w:color="auto" w:fill="FAFAFA"/>
        </w:rPr>
        <w:br/>
      </w:r>
      <w:r w:rsidR="004F65A4">
        <w:rPr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>Портфельный анализ состоит из следующих этапов:</w:t>
      </w:r>
    </w:p>
    <w:p w:rsidR="00102CE6" w:rsidRPr="00102CE6" w:rsidRDefault="00102CE6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02CE6"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1) Определение подразделений компании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102CE6" w:rsidRPr="00102CE6" w:rsidRDefault="00102CE6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02CE6">
        <w:rPr>
          <w:rFonts w:cs="Times New Roman"/>
          <w:color w:val="000000"/>
          <w:sz w:val="20"/>
          <w:szCs w:val="20"/>
          <w:shd w:val="clear" w:color="auto" w:fill="FFFFFF"/>
        </w:rPr>
        <w:t>2) Выбор метода анализа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102CE6" w:rsidRPr="00102CE6" w:rsidRDefault="00102CE6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02CE6">
        <w:rPr>
          <w:rFonts w:cs="Times New Roman"/>
          <w:color w:val="000000"/>
          <w:sz w:val="20"/>
          <w:szCs w:val="20"/>
          <w:shd w:val="clear" w:color="auto" w:fill="FFFFFF"/>
        </w:rPr>
        <w:t>3) Сбор информации, которая понадобится в процессе составления матрицы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102CE6" w:rsidRPr="00102CE6" w:rsidRDefault="00102CE6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02CE6">
        <w:rPr>
          <w:rFonts w:cs="Times New Roman"/>
          <w:color w:val="000000"/>
          <w:sz w:val="20"/>
          <w:szCs w:val="20"/>
          <w:shd w:val="clear" w:color="auto" w:fill="FFFFFF"/>
        </w:rPr>
        <w:t>4) Построение матриц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;</w:t>
      </w:r>
    </w:p>
    <w:p w:rsidR="00102CE6" w:rsidRDefault="00102CE6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102CE6">
        <w:rPr>
          <w:rFonts w:cs="Times New Roman"/>
          <w:color w:val="000000"/>
          <w:sz w:val="20"/>
          <w:szCs w:val="20"/>
          <w:shd w:val="clear" w:color="auto" w:fill="FFFFFF"/>
        </w:rPr>
        <w:t>5) Разработка новой стратегии на основе проведенного анализа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E17337" w:rsidRPr="000F750C" w:rsidRDefault="001E3184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sz w:val="20"/>
          <w:szCs w:val="20"/>
          <w:shd w:val="clear" w:color="auto" w:fill="E1E1E1" w:themeFill="background1"/>
        </w:rPr>
      </w:pP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 xml:space="preserve">Одним из наиболее популярных инструментов стратегического портфельного анализа является матрица Бостонской консалтинговой группы (БКГ). С помощью матрицы БКГ возможно определить,  какой из товаров занимает ведущие позиции. </w:t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="004F65A4">
        <w:rPr>
          <w:rFonts w:cs="Times New Roman"/>
          <w:color w:val="000000"/>
          <w:sz w:val="20"/>
          <w:szCs w:val="20"/>
          <w:shd w:val="clear" w:color="auto" w:fill="FFFFFF"/>
        </w:rPr>
        <w:br/>
        <w:t xml:space="preserve">      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В основу матрицы заложена модель жизненного цикла товара, который включает в себя четыре стадии ра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з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вития товара:</w:t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br/>
        <w:t xml:space="preserve">– вход на рынок </w:t>
      </w:r>
      <w:proofErr w:type="gramStart"/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«трудный р</w:t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>ебенок»);</w:t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="003A627C">
        <w:rPr>
          <w:rFonts w:cs="Times New Roman"/>
          <w:color w:val="000000"/>
          <w:sz w:val="20"/>
          <w:szCs w:val="20"/>
          <w:shd w:val="clear" w:color="auto" w:fill="FFFFFF"/>
        </w:rPr>
        <w:br/>
        <w:t>– рост («звезда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»);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br/>
        <w:t>– зрелость (« дойная корова»);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ab/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br/>
        <w:t>– спад («собака»)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0F750C" w:rsidRPr="000F750C">
        <w:rPr>
          <w:rFonts w:cs="Times New Roman"/>
          <w:color w:val="000000"/>
          <w:sz w:val="20"/>
          <w:szCs w:val="20"/>
          <w:shd w:val="clear" w:color="auto" w:fill="FFFFFF"/>
        </w:rPr>
        <w:t xml:space="preserve"> [1]</w:t>
      </w:r>
    </w:p>
    <w:p w:rsidR="00E17337" w:rsidRDefault="00E17337" w:rsidP="009D14D4">
      <w:pPr>
        <w:shd w:val="clear" w:color="auto" w:fill="F8F8F8"/>
        <w:spacing w:after="0" w:line="264" w:lineRule="auto"/>
        <w:jc w:val="both"/>
      </w:pPr>
    </w:p>
    <w:p w:rsidR="00E17337" w:rsidRDefault="00E17337" w:rsidP="009D14D4">
      <w:pPr>
        <w:shd w:val="clear" w:color="auto" w:fill="F8F8F8"/>
        <w:spacing w:after="0" w:line="264" w:lineRule="auto"/>
        <w:jc w:val="both"/>
      </w:pPr>
    </w:p>
    <w:p w:rsidR="00E17337" w:rsidRDefault="00E17337" w:rsidP="009D14D4">
      <w:pPr>
        <w:shd w:val="clear" w:color="auto" w:fill="F8F8F8"/>
        <w:spacing w:after="0" w:line="264" w:lineRule="auto"/>
        <w:jc w:val="center"/>
      </w:pPr>
      <w:r w:rsidRPr="00E17337">
        <w:t>IV. РЕЗУЛЬТАТЫ ЭКСПЕРИМЕНТОВ</w:t>
      </w:r>
    </w:p>
    <w:p w:rsidR="00E17337" w:rsidRDefault="00E17337" w:rsidP="009D14D4">
      <w:pPr>
        <w:shd w:val="clear" w:color="auto" w:fill="F8F8F8"/>
        <w:spacing w:after="0" w:line="264" w:lineRule="auto"/>
        <w:jc w:val="center"/>
      </w:pPr>
    </w:p>
    <w:p w:rsidR="00E17337" w:rsidRPr="004F65A4" w:rsidRDefault="00E17337" w:rsidP="009D14D4">
      <w:pPr>
        <w:shd w:val="clear" w:color="auto" w:fill="F8F8F8"/>
        <w:spacing w:after="0" w:line="264" w:lineRule="auto"/>
        <w:ind w:firstLine="284"/>
        <w:jc w:val="both"/>
        <w:rPr>
          <w:sz w:val="20"/>
          <w:szCs w:val="20"/>
        </w:rPr>
      </w:pPr>
      <w:r w:rsidRPr="004F65A4">
        <w:rPr>
          <w:sz w:val="20"/>
          <w:szCs w:val="20"/>
        </w:rPr>
        <w:t>На примере компании ООО «Вним</w:t>
      </w:r>
      <w:proofErr w:type="gramStart"/>
      <w:r w:rsidRPr="004F65A4">
        <w:rPr>
          <w:sz w:val="20"/>
          <w:szCs w:val="20"/>
        </w:rPr>
        <w:t>и-</w:t>
      </w:r>
      <w:proofErr w:type="gramEnd"/>
      <w:r w:rsidRPr="004F65A4">
        <w:rPr>
          <w:sz w:val="20"/>
          <w:szCs w:val="20"/>
        </w:rPr>
        <w:t xml:space="preserve"> Сибирь» проведем портфельный анализ с помощью матрицы Босто</w:t>
      </w:r>
      <w:r w:rsidRPr="004F65A4">
        <w:rPr>
          <w:sz w:val="20"/>
          <w:szCs w:val="20"/>
        </w:rPr>
        <w:t>н</w:t>
      </w:r>
      <w:r w:rsidRPr="004F65A4">
        <w:rPr>
          <w:sz w:val="20"/>
          <w:szCs w:val="20"/>
        </w:rPr>
        <w:t>ской консультационной группы (БКГ).</w:t>
      </w:r>
    </w:p>
    <w:p w:rsidR="00AD6009" w:rsidRDefault="001E3184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>Для оценки к</w:t>
      </w:r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>онкурентоспособности продуктов ООО «Вним</w:t>
      </w:r>
      <w:proofErr w:type="gramStart"/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>и-</w:t>
      </w:r>
      <w:proofErr w:type="gramEnd"/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 xml:space="preserve"> Сибирь»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 xml:space="preserve"> строится двухмерная матрица с п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>о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>мощью к</w:t>
      </w:r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>оторой определяется годовое изменение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 xml:space="preserve"> объемов</w:t>
      </w:r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 xml:space="preserve"> производства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>. В таблице 1 представлены исходные дан</w:t>
      </w:r>
      <w:r w:rsidR="004F65A4">
        <w:rPr>
          <w:rFonts w:cs="Times New Roman"/>
          <w:color w:val="000000"/>
          <w:sz w:val="20"/>
          <w:szCs w:val="20"/>
          <w:shd w:val="clear" w:color="auto" w:fill="FFFFFF"/>
        </w:rPr>
        <w:t>ные  за 2015-201</w:t>
      </w:r>
      <w:r w:rsidR="003A627C" w:rsidRPr="004F65A4">
        <w:rPr>
          <w:rFonts w:cs="Times New Roman"/>
          <w:color w:val="000000"/>
          <w:sz w:val="20"/>
          <w:szCs w:val="20"/>
          <w:shd w:val="clear" w:color="auto" w:fill="FFFFFF"/>
        </w:rPr>
        <w:t>6</w:t>
      </w:r>
      <w:r w:rsidRPr="004F65A4">
        <w:rPr>
          <w:rFonts w:cs="Times New Roman"/>
          <w:color w:val="000000"/>
          <w:sz w:val="20"/>
          <w:szCs w:val="20"/>
          <w:shd w:val="clear" w:color="auto" w:fill="FFFFFF"/>
        </w:rPr>
        <w:t xml:space="preserve"> гг</w:t>
      </w:r>
      <w:r w:rsidRPr="003A627C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E17337" w:rsidRPr="003A627C" w:rsidRDefault="00E17337" w:rsidP="009D14D4">
      <w:pPr>
        <w:shd w:val="clear" w:color="auto" w:fill="F8F8F8"/>
        <w:spacing w:after="0" w:line="264" w:lineRule="auto"/>
        <w:ind w:firstLine="284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3A627C" w:rsidRDefault="00E17337" w:rsidP="009D14D4">
      <w:pPr>
        <w:shd w:val="clear" w:color="auto" w:fill="F8F8F8"/>
        <w:spacing w:after="0" w:line="264" w:lineRule="auto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ТАБЛИЦА</w:t>
      </w:r>
      <w:r w:rsidR="001E3184" w:rsidRPr="003A627C">
        <w:rPr>
          <w:rFonts w:cs="Times New Roman"/>
          <w:color w:val="000000"/>
          <w:sz w:val="20"/>
          <w:szCs w:val="20"/>
          <w:shd w:val="clear" w:color="auto" w:fill="FFFFFF"/>
        </w:rPr>
        <w:t xml:space="preserve"> 1</w:t>
      </w:r>
      <w:r w:rsidR="001E3184" w:rsidRPr="003A627C">
        <w:rPr>
          <w:rFonts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cs="Times New Roman"/>
          <w:color w:val="000000"/>
          <w:sz w:val="20"/>
          <w:szCs w:val="20"/>
          <w:shd w:val="clear" w:color="auto" w:fill="FFFFFF"/>
        </w:rPr>
        <w:t>АНАЛИЗ ОБЪЕМОВ РЕАЛИЗАЦИИ ОС</w:t>
      </w:r>
      <w:r w:rsidR="009D14D4">
        <w:rPr>
          <w:rFonts w:cs="Times New Roman"/>
          <w:color w:val="000000"/>
          <w:sz w:val="20"/>
          <w:szCs w:val="20"/>
          <w:shd w:val="clear" w:color="auto" w:fill="FFFFFF"/>
        </w:rPr>
        <w:t>НОВНЫХ ПРОДУКТОВ ЗА 2015-2016 гг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E17337" w:rsidRDefault="00E17337" w:rsidP="009D14D4">
      <w:pPr>
        <w:shd w:val="clear" w:color="auto" w:fill="F8F8F8"/>
        <w:spacing w:after="0" w:line="264" w:lineRule="auto"/>
        <w:rPr>
          <w:rFonts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Y="78"/>
        <w:tblW w:w="10079" w:type="dxa"/>
        <w:tblLook w:val="04A0"/>
      </w:tblPr>
      <w:tblGrid>
        <w:gridCol w:w="1951"/>
        <w:gridCol w:w="2693"/>
        <w:gridCol w:w="2268"/>
        <w:gridCol w:w="3167"/>
      </w:tblGrid>
      <w:tr w:rsidR="002B622D" w:rsidRPr="003A627C" w:rsidTr="008D6989">
        <w:trPr>
          <w:trHeight w:val="550"/>
        </w:trPr>
        <w:tc>
          <w:tcPr>
            <w:tcW w:w="1951" w:type="dxa"/>
            <w:vMerge w:val="restart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Товар</w:t>
            </w:r>
          </w:p>
        </w:tc>
        <w:tc>
          <w:tcPr>
            <w:tcW w:w="4961" w:type="dxa"/>
            <w:gridSpan w:val="2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Объем производства ООО «Вними</w:t>
            </w:r>
            <w:r w:rsidR="009D14D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- Сибирь», млн</w:t>
            </w:r>
            <w:proofErr w:type="gramStart"/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.т</w:t>
            </w:r>
            <w:proofErr w:type="gramEnd"/>
          </w:p>
        </w:tc>
        <w:tc>
          <w:tcPr>
            <w:tcW w:w="3167" w:type="dxa"/>
            <w:vMerge w:val="restart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Объем производства конкурент</w:t>
            </w:r>
            <w:proofErr w:type="gramStart"/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Лужайкино</w:t>
            </w:r>
            <w:proofErr w:type="spellEnd"/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» за 2016 г.</w:t>
            </w:r>
          </w:p>
        </w:tc>
      </w:tr>
      <w:tr w:rsidR="002B622D" w:rsidRPr="003A627C" w:rsidTr="008D6989">
        <w:trPr>
          <w:trHeight w:val="112"/>
        </w:trPr>
        <w:tc>
          <w:tcPr>
            <w:tcW w:w="1951" w:type="dxa"/>
            <w:vMerge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2015г.</w:t>
            </w:r>
          </w:p>
        </w:tc>
        <w:tc>
          <w:tcPr>
            <w:tcW w:w="2268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2016г.</w:t>
            </w:r>
          </w:p>
        </w:tc>
        <w:tc>
          <w:tcPr>
            <w:tcW w:w="3167" w:type="dxa"/>
            <w:vMerge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B622D" w:rsidRPr="003A627C" w:rsidTr="008D6989">
        <w:trPr>
          <w:trHeight w:val="344"/>
        </w:trPr>
        <w:tc>
          <w:tcPr>
            <w:tcW w:w="1951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Молоко</w:t>
            </w:r>
          </w:p>
        </w:tc>
        <w:tc>
          <w:tcPr>
            <w:tcW w:w="2693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384,30</w:t>
            </w:r>
          </w:p>
        </w:tc>
        <w:tc>
          <w:tcPr>
            <w:tcW w:w="2268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398,50</w:t>
            </w:r>
          </w:p>
        </w:tc>
        <w:tc>
          <w:tcPr>
            <w:tcW w:w="3167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370,00</w:t>
            </w:r>
          </w:p>
        </w:tc>
      </w:tr>
      <w:tr w:rsidR="002B622D" w:rsidRPr="003A627C" w:rsidTr="008D6989">
        <w:trPr>
          <w:trHeight w:val="344"/>
        </w:trPr>
        <w:tc>
          <w:tcPr>
            <w:tcW w:w="1951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Кефир</w:t>
            </w:r>
          </w:p>
        </w:tc>
        <w:tc>
          <w:tcPr>
            <w:tcW w:w="2693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350,00</w:t>
            </w:r>
          </w:p>
        </w:tc>
        <w:tc>
          <w:tcPr>
            <w:tcW w:w="2268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368,20</w:t>
            </w:r>
          </w:p>
        </w:tc>
        <w:tc>
          <w:tcPr>
            <w:tcW w:w="3167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360,00</w:t>
            </w:r>
          </w:p>
        </w:tc>
      </w:tr>
      <w:tr w:rsidR="002B622D" w:rsidRPr="003A627C" w:rsidTr="008D6989">
        <w:trPr>
          <w:trHeight w:val="363"/>
        </w:trPr>
        <w:tc>
          <w:tcPr>
            <w:tcW w:w="1951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Сметана</w:t>
            </w:r>
          </w:p>
        </w:tc>
        <w:tc>
          <w:tcPr>
            <w:tcW w:w="2693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175,00</w:t>
            </w:r>
          </w:p>
        </w:tc>
        <w:tc>
          <w:tcPr>
            <w:tcW w:w="2268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193,70</w:t>
            </w:r>
          </w:p>
        </w:tc>
        <w:tc>
          <w:tcPr>
            <w:tcW w:w="3167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185,20</w:t>
            </w:r>
          </w:p>
        </w:tc>
      </w:tr>
      <w:tr w:rsidR="002B622D" w:rsidRPr="003A627C" w:rsidTr="008D6989">
        <w:trPr>
          <w:trHeight w:val="363"/>
        </w:trPr>
        <w:tc>
          <w:tcPr>
            <w:tcW w:w="1951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Творог</w:t>
            </w:r>
          </w:p>
        </w:tc>
        <w:tc>
          <w:tcPr>
            <w:tcW w:w="2693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240,00</w:t>
            </w:r>
          </w:p>
        </w:tc>
        <w:tc>
          <w:tcPr>
            <w:tcW w:w="2268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250,00</w:t>
            </w:r>
          </w:p>
        </w:tc>
        <w:tc>
          <w:tcPr>
            <w:tcW w:w="3167" w:type="dxa"/>
          </w:tcPr>
          <w:p w:rsidR="002B622D" w:rsidRPr="003A627C" w:rsidRDefault="002B622D" w:rsidP="009D14D4">
            <w:pPr>
              <w:shd w:val="clear" w:color="auto" w:fill="F8F8F8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627C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265,00</w:t>
            </w:r>
          </w:p>
        </w:tc>
      </w:tr>
    </w:tbl>
    <w:p w:rsidR="002B622D" w:rsidRPr="00E17337" w:rsidRDefault="002B622D" w:rsidP="009D14D4">
      <w:pPr>
        <w:shd w:val="clear" w:color="auto" w:fill="F8F8F8"/>
        <w:spacing w:after="0" w:line="264" w:lineRule="auto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1E3184" w:rsidRPr="003A627C" w:rsidRDefault="003A627C" w:rsidP="009D14D4">
      <w:pPr>
        <w:shd w:val="clear" w:color="auto" w:fill="F8F8F8"/>
        <w:spacing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ab/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t>Исходя из полученных данных следует  рассчитать годовое изменение объемов производства и относ</w:t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t>и</w:t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t xml:space="preserve">тельные доли рынка </w:t>
      </w:r>
      <w:proofErr w:type="gramStart"/>
      <w:r w:rsidR="001E3184" w:rsidRPr="003A627C">
        <w:rPr>
          <w:rFonts w:cs="Times New Roman"/>
          <w:sz w:val="20"/>
          <w:szCs w:val="20"/>
          <w:shd w:val="clear" w:color="auto" w:fill="FAFAFA"/>
        </w:rPr>
        <w:t xml:space="preserve">( </w:t>
      </w:r>
      <w:proofErr w:type="gramEnd"/>
      <w:r w:rsidR="001E3184" w:rsidRPr="003A627C">
        <w:rPr>
          <w:rFonts w:cs="Times New Roman"/>
          <w:sz w:val="20"/>
          <w:szCs w:val="20"/>
          <w:shd w:val="clear" w:color="auto" w:fill="FAFAFA"/>
        </w:rPr>
        <w:t>табл.2).</w:t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tab/>
      </w:r>
    </w:p>
    <w:p w:rsidR="001E3184" w:rsidRDefault="002B622D" w:rsidP="009D14D4">
      <w:pPr>
        <w:shd w:val="clear" w:color="auto" w:fill="F8F8F8"/>
        <w:spacing w:after="0"/>
        <w:jc w:val="center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>ТАБЛИЦА</w:t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t xml:space="preserve"> 2</w:t>
      </w:r>
      <w:r w:rsidR="001E3184" w:rsidRPr="003A627C">
        <w:rPr>
          <w:rFonts w:cs="Times New Roman"/>
          <w:sz w:val="20"/>
          <w:szCs w:val="20"/>
          <w:shd w:val="clear" w:color="auto" w:fill="FAFAFA"/>
        </w:rPr>
        <w:br/>
      </w:r>
      <w:r>
        <w:rPr>
          <w:rFonts w:cs="Times New Roman"/>
          <w:sz w:val="20"/>
          <w:szCs w:val="20"/>
          <w:shd w:val="clear" w:color="auto" w:fill="FAFAFA"/>
        </w:rPr>
        <w:t>ПОКАЗАТЕЛИ ПОЛОЖЕНИЯ ООО «ВНИМИ - СИБИРЬ» НА РЫНКЕ</w:t>
      </w:r>
    </w:p>
    <w:p w:rsidR="002B622D" w:rsidRDefault="002B622D" w:rsidP="009D14D4">
      <w:pPr>
        <w:shd w:val="clear" w:color="auto" w:fill="F8F8F8"/>
        <w:spacing w:after="0"/>
        <w:jc w:val="center"/>
        <w:rPr>
          <w:rFonts w:cs="Times New Roman"/>
          <w:sz w:val="20"/>
          <w:szCs w:val="20"/>
          <w:shd w:val="clear" w:color="auto" w:fill="FAFAFA"/>
        </w:rPr>
      </w:pPr>
    </w:p>
    <w:tbl>
      <w:tblPr>
        <w:tblStyle w:val="a4"/>
        <w:tblW w:w="0" w:type="auto"/>
        <w:jc w:val="center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2B622D" w:rsidRPr="003A627C" w:rsidTr="008D6989">
        <w:trPr>
          <w:jc w:val="center"/>
        </w:trPr>
        <w:tc>
          <w:tcPr>
            <w:tcW w:w="1642" w:type="dxa"/>
            <w:vMerge w:val="restart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Товар</w:t>
            </w:r>
          </w:p>
        </w:tc>
        <w:tc>
          <w:tcPr>
            <w:tcW w:w="3284" w:type="dxa"/>
            <w:gridSpan w:val="2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Объем производства, млн.</w:t>
            </w:r>
            <w:r>
              <w:rPr>
                <w:rFonts w:cs="Times New Roman"/>
                <w:sz w:val="20"/>
                <w:szCs w:val="20"/>
                <w:shd w:val="clear" w:color="auto" w:fill="FAFAFA"/>
              </w:rPr>
              <w:t xml:space="preserve"> </w:t>
            </w: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т</w:t>
            </w:r>
            <w:r>
              <w:rPr>
                <w:rFonts w:cs="Times New Roman"/>
                <w:sz w:val="20"/>
                <w:szCs w:val="20"/>
                <w:shd w:val="clear" w:color="auto" w:fill="FAFAFA"/>
              </w:rPr>
              <w:t>.</w:t>
            </w:r>
          </w:p>
        </w:tc>
        <w:tc>
          <w:tcPr>
            <w:tcW w:w="1642" w:type="dxa"/>
            <w:vMerge w:val="restart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Объем прои</w:t>
            </w: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з</w:t>
            </w: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водства комп</w:t>
            </w: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а</w:t>
            </w: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нии-конкурента за 2016г.</w:t>
            </w:r>
          </w:p>
        </w:tc>
        <w:tc>
          <w:tcPr>
            <w:tcW w:w="3286" w:type="dxa"/>
            <w:gridSpan w:val="2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Показатели</w:t>
            </w:r>
          </w:p>
        </w:tc>
      </w:tr>
      <w:tr w:rsidR="002B622D" w:rsidRPr="003A627C" w:rsidTr="008D6989">
        <w:trPr>
          <w:jc w:val="center"/>
        </w:trPr>
        <w:tc>
          <w:tcPr>
            <w:tcW w:w="1642" w:type="dxa"/>
            <w:vMerge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2015г.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2016 г.</w:t>
            </w:r>
          </w:p>
        </w:tc>
        <w:tc>
          <w:tcPr>
            <w:tcW w:w="1642" w:type="dxa"/>
            <w:vMerge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643" w:type="dxa"/>
          </w:tcPr>
          <w:p w:rsidR="002B622D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Темп роста рынка</w:t>
            </w:r>
            <w:r>
              <w:rPr>
                <w:rFonts w:cs="Times New Roman"/>
                <w:sz w:val="20"/>
                <w:szCs w:val="20"/>
                <w:shd w:val="clear" w:color="auto" w:fill="FAFAFA"/>
              </w:rPr>
              <w:t>,</w:t>
            </w:r>
          </w:p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>
              <w:rPr>
                <w:rFonts w:cs="Times New Roman"/>
                <w:sz w:val="20"/>
                <w:szCs w:val="20"/>
                <w:shd w:val="clear" w:color="auto" w:fill="FAFAFA"/>
              </w:rPr>
              <w:t>%</w:t>
            </w:r>
          </w:p>
        </w:tc>
        <w:tc>
          <w:tcPr>
            <w:tcW w:w="1643" w:type="dxa"/>
          </w:tcPr>
          <w:p w:rsidR="002B622D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Относительная доля рынка</w:t>
            </w:r>
            <w:r>
              <w:rPr>
                <w:rFonts w:cs="Times New Roman"/>
                <w:sz w:val="20"/>
                <w:szCs w:val="20"/>
                <w:shd w:val="clear" w:color="auto" w:fill="FAFAFA"/>
              </w:rPr>
              <w:t xml:space="preserve">, </w:t>
            </w:r>
          </w:p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>
              <w:rPr>
                <w:rFonts w:cs="Times New Roman"/>
                <w:sz w:val="20"/>
                <w:szCs w:val="20"/>
                <w:shd w:val="clear" w:color="auto" w:fill="FAFAFA"/>
              </w:rPr>
              <w:t>%</w:t>
            </w:r>
          </w:p>
        </w:tc>
      </w:tr>
      <w:tr w:rsidR="002B622D" w:rsidRPr="003A627C" w:rsidTr="008D6989">
        <w:trPr>
          <w:jc w:val="center"/>
        </w:trPr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Молоко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384,30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398,50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430,00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104,00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92,67</w:t>
            </w:r>
          </w:p>
        </w:tc>
      </w:tr>
      <w:tr w:rsidR="002B622D" w:rsidRPr="003A627C" w:rsidTr="008D6989">
        <w:trPr>
          <w:jc w:val="center"/>
        </w:trPr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Кефир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340,00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378,20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360,00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111,24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105,06</w:t>
            </w:r>
          </w:p>
        </w:tc>
      </w:tr>
      <w:tr w:rsidR="002B622D" w:rsidRPr="003A627C" w:rsidTr="008D6989">
        <w:trPr>
          <w:jc w:val="center"/>
        </w:trPr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Сметана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175,00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193,70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185,20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111,00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104,59</w:t>
            </w:r>
          </w:p>
        </w:tc>
      </w:tr>
      <w:tr w:rsidR="002B622D" w:rsidRPr="003A627C" w:rsidTr="008D6989">
        <w:trPr>
          <w:jc w:val="center"/>
        </w:trPr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Творог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290,00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250,00</w:t>
            </w:r>
          </w:p>
        </w:tc>
        <w:tc>
          <w:tcPr>
            <w:tcW w:w="1642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180,00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86,20</w:t>
            </w:r>
          </w:p>
        </w:tc>
        <w:tc>
          <w:tcPr>
            <w:tcW w:w="1643" w:type="dxa"/>
          </w:tcPr>
          <w:p w:rsidR="002B622D" w:rsidRPr="003A627C" w:rsidRDefault="002B622D" w:rsidP="009D14D4">
            <w:pPr>
              <w:shd w:val="clear" w:color="auto" w:fill="F8F8F8"/>
              <w:spacing w:line="264" w:lineRule="auto"/>
              <w:jc w:val="center"/>
              <w:rPr>
                <w:rFonts w:cs="Times New Roman"/>
                <w:sz w:val="20"/>
                <w:szCs w:val="20"/>
                <w:shd w:val="clear" w:color="auto" w:fill="FAFAFA"/>
              </w:rPr>
            </w:pPr>
            <w:r w:rsidRPr="003A627C">
              <w:rPr>
                <w:rFonts w:cs="Times New Roman"/>
                <w:sz w:val="20"/>
                <w:szCs w:val="20"/>
                <w:shd w:val="clear" w:color="auto" w:fill="FAFAFA"/>
              </w:rPr>
              <w:t>139,00</w:t>
            </w:r>
          </w:p>
        </w:tc>
      </w:tr>
    </w:tbl>
    <w:p w:rsidR="002B622D" w:rsidRDefault="002B622D" w:rsidP="009D14D4">
      <w:pPr>
        <w:shd w:val="clear" w:color="auto" w:fill="F8F8F8"/>
        <w:spacing w:after="0"/>
        <w:jc w:val="center"/>
        <w:rPr>
          <w:rFonts w:cs="Times New Roman"/>
          <w:sz w:val="20"/>
          <w:szCs w:val="20"/>
          <w:shd w:val="clear" w:color="auto" w:fill="FAFAFA"/>
        </w:rPr>
      </w:pPr>
    </w:p>
    <w:p w:rsidR="003A627C" w:rsidRDefault="003A627C" w:rsidP="009D14D4">
      <w:pPr>
        <w:shd w:val="clear" w:color="auto" w:fill="F8F8F8"/>
        <w:spacing w:after="0"/>
        <w:jc w:val="both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>Для расчета темпа роста используется следующая формула расчета:</w:t>
      </w:r>
    </w:p>
    <w:p w:rsidR="003A627C" w:rsidRDefault="003A627C" w:rsidP="009D14D4">
      <w:pPr>
        <w:shd w:val="clear" w:color="auto" w:fill="F8F8F8"/>
        <w:jc w:val="center"/>
        <w:rPr>
          <w:rFonts w:eastAsiaTheme="minorEastAsia" w:cs="Times New Roman"/>
          <w:sz w:val="20"/>
          <w:szCs w:val="20"/>
          <w:shd w:val="clear" w:color="auto" w:fill="FAFAFA"/>
        </w:rPr>
      </w:pPr>
      <w:r w:rsidRPr="002B622D">
        <w:rPr>
          <w:rFonts w:cs="Times New Roman"/>
          <w:sz w:val="20"/>
          <w:szCs w:val="20"/>
          <w:shd w:val="clear" w:color="auto" w:fill="E1E1E1" w:themeFill="background1"/>
        </w:rPr>
        <w:t xml:space="preserve">                                                             </w:t>
      </w:r>
      <w:proofErr w:type="spellStart"/>
      <w:proofErr w:type="gramStart"/>
      <w:r w:rsidRPr="002B622D">
        <w:rPr>
          <w:rFonts w:cs="Times New Roman"/>
          <w:sz w:val="20"/>
          <w:szCs w:val="20"/>
          <w:shd w:val="clear" w:color="auto" w:fill="E1E1E1" w:themeFill="background1"/>
        </w:rPr>
        <w:t>Тр</w:t>
      </w:r>
      <w:proofErr w:type="spellEnd"/>
      <w:proofErr w:type="gramEnd"/>
      <w:r w:rsidRPr="002B622D">
        <w:rPr>
          <w:rFonts w:cs="Times New Roman"/>
          <w:sz w:val="20"/>
          <w:szCs w:val="20"/>
          <w:shd w:val="clear" w:color="auto" w:fill="E1E1E1" w:themeFill="background1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  <w:shd w:val="clear" w:color="auto" w:fill="E1E1E1" w:themeFill="background1"/>
              </w:rPr>
            </m:ctrlPr>
          </m:fPr>
          <m:num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  <w:lang w:val="en-US"/>
              </w:rPr>
              <m:t>V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 xml:space="preserve"> 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пр-ва</m:t>
            </m:r>
            <m:r>
              <m:rPr>
                <m:sty m:val="p"/>
              </m:rP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 xml:space="preserve"> </m:t>
            </m:r>
            <m:r>
              <m:rPr>
                <m:sty m:val="p"/>
              </m:rP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тек</m:t>
            </m:r>
            <m:r>
              <m:rPr>
                <m:sty m:val="p"/>
              </m:rP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.</m:t>
            </m:r>
            <m:r>
              <m:rPr>
                <m:sty m:val="p"/>
              </m:rP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год</m:t>
            </m:r>
          </m:num>
          <m:den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  <w:lang w:val="en-US"/>
              </w:rPr>
              <m:t>V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 xml:space="preserve"> 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пр-ва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 xml:space="preserve"> 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предыд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.</m:t>
            </m:r>
            <m:r>
              <w:rPr>
                <w:rFonts w:ascii="Cambria Math" w:cs="Times New Roman"/>
                <w:sz w:val="20"/>
                <w:szCs w:val="20"/>
                <w:shd w:val="clear" w:color="auto" w:fill="E1E1E1" w:themeFill="background1"/>
              </w:rPr>
              <m:t>год</m:t>
            </m:r>
          </m:den>
        </m:f>
      </m:oMath>
      <w:r w:rsidRPr="002B622D">
        <w:rPr>
          <w:rFonts w:eastAsiaTheme="minorEastAsia" w:cs="Times New Roman"/>
          <w:sz w:val="20"/>
          <w:szCs w:val="20"/>
          <w:shd w:val="clear" w:color="auto" w:fill="E1E1E1" w:themeFill="background1"/>
        </w:rPr>
        <w:t>*100 ,                                              (1</w:t>
      </w:r>
      <w:r>
        <w:rPr>
          <w:rFonts w:eastAsiaTheme="minorEastAsia" w:cs="Times New Roman"/>
          <w:sz w:val="20"/>
          <w:szCs w:val="20"/>
          <w:shd w:val="clear" w:color="auto" w:fill="FAFAFA"/>
        </w:rPr>
        <w:t>)</w:t>
      </w:r>
    </w:p>
    <w:p w:rsidR="003A627C" w:rsidRDefault="003A627C" w:rsidP="009D14D4">
      <w:pPr>
        <w:shd w:val="clear" w:color="auto" w:fill="F8F8F8"/>
        <w:spacing w:line="264" w:lineRule="auto"/>
        <w:jc w:val="both"/>
        <w:rPr>
          <w:rFonts w:eastAsiaTheme="minorEastAsia" w:cs="Times New Roman"/>
          <w:sz w:val="20"/>
          <w:szCs w:val="20"/>
          <w:shd w:val="clear" w:color="auto" w:fill="FAFAFA"/>
        </w:rPr>
      </w:pPr>
      <w:r>
        <w:rPr>
          <w:rFonts w:eastAsiaTheme="minorEastAsia" w:cs="Times New Roman"/>
          <w:sz w:val="20"/>
          <w:szCs w:val="20"/>
          <w:shd w:val="clear" w:color="auto" w:fill="FAFAFA"/>
        </w:rPr>
        <w:lastRenderedPageBreak/>
        <w:t>Относительная доля рынка рассчитывается по формуле:</w:t>
      </w:r>
    </w:p>
    <w:p w:rsidR="003A627C" w:rsidRPr="003A627C" w:rsidRDefault="003A627C" w:rsidP="009D14D4">
      <w:pPr>
        <w:shd w:val="clear" w:color="auto" w:fill="F8F8F8"/>
        <w:spacing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  <w:r>
        <w:rPr>
          <w:rFonts w:eastAsiaTheme="minorEastAsia" w:cs="Times New Roman"/>
          <w:sz w:val="20"/>
          <w:szCs w:val="20"/>
          <w:shd w:val="clear" w:color="auto" w:fill="FAFAFA"/>
        </w:rPr>
        <w:t xml:space="preserve">                     Относительная доля рынка</w:t>
      </w:r>
      <w:proofErr w:type="gramStart"/>
      <w:r>
        <w:rPr>
          <w:rFonts w:eastAsiaTheme="minorEastAsia" w:cs="Times New Roman"/>
          <w:sz w:val="20"/>
          <w:szCs w:val="20"/>
          <w:shd w:val="clear" w:color="auto" w:fill="FAFAFA"/>
        </w:rPr>
        <w:t xml:space="preserve"> (%) = </w:t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shd w:val="clear" w:color="auto" w:fill="FAFAFA"/>
              </w:rPr>
            </m:ctrlPr>
          </m:fPr>
          <m:num>
            <w:proofErr w:type="gramEnd"/>
            <m:r>
              <w:rPr>
                <w:rFonts w:ascii="Cambria Math" w:eastAsiaTheme="minorEastAsia" w:hAnsi="Cambria Math" w:cs="Times New Roman"/>
                <w:sz w:val="20"/>
                <w:szCs w:val="20"/>
                <w:shd w:val="clear" w:color="auto" w:fill="FAFAFA"/>
              </w:rPr>
              <m:t>доля рынка компании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>доля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>рынка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>крупнейшего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0"/>
                <w:szCs w:val="20"/>
                <w:shd w:val="clear" w:color="auto" w:fill="FAFAFA"/>
              </w:rPr>
              <m:t>конкурента</m:t>
            </m:r>
          </m:den>
        </m:f>
      </m:oMath>
      <w:r>
        <w:rPr>
          <w:rFonts w:eastAsiaTheme="minorEastAsia" w:cs="Times New Roman"/>
          <w:sz w:val="20"/>
          <w:szCs w:val="20"/>
          <w:shd w:val="clear" w:color="auto" w:fill="FAFAFA"/>
        </w:rPr>
        <w:t xml:space="preserve"> * 100,                 (2)</w:t>
      </w:r>
    </w:p>
    <w:p w:rsidR="001E3184" w:rsidRDefault="001E3184" w:rsidP="009D14D4">
      <w:pPr>
        <w:shd w:val="clear" w:color="auto" w:fill="F8F8F8"/>
        <w:spacing w:after="480" w:line="264" w:lineRule="auto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sz w:val="20"/>
          <w:szCs w:val="20"/>
          <w:shd w:val="clear" w:color="auto" w:fill="FAFAFA"/>
        </w:rPr>
        <w:tab/>
        <w:t xml:space="preserve">Проанализировав данные таблицы 2 можно составить матрицу БКГ, где вертикальная ось - темп роста рынка, горизонтальная ось - относительная доля рынка. </w:t>
      </w:r>
      <w:r w:rsidR="003A627C" w:rsidRPr="003A627C">
        <w:rPr>
          <w:rFonts w:cs="Times New Roman"/>
          <w:sz w:val="20"/>
          <w:szCs w:val="20"/>
          <w:shd w:val="clear" w:color="auto" w:fill="FAFAFA"/>
        </w:rPr>
        <w:br/>
      </w:r>
      <w:r w:rsidR="003A627C" w:rsidRPr="003A627C">
        <w:rPr>
          <w:rFonts w:cs="Times New Roman"/>
          <w:sz w:val="20"/>
          <w:szCs w:val="20"/>
          <w:shd w:val="clear" w:color="auto" w:fill="FAFAFA"/>
        </w:rPr>
        <w:tab/>
        <w:t>Каждая ось делится пополам, в результате получается четыре равных квадрата, каждый из которого имеет свое название и значение.</w:t>
      </w:r>
      <w:r w:rsidR="00EF2236">
        <w:rPr>
          <w:rFonts w:cs="Times New Roman"/>
          <w:sz w:val="20"/>
          <w:szCs w:val="20"/>
          <w:shd w:val="clear" w:color="auto" w:fill="FAFAFA"/>
        </w:rPr>
        <w:t xml:space="preserve"> Отобразил полученные данные в матрице БКГ (рис.1).</w:t>
      </w:r>
    </w:p>
    <w:p w:rsidR="003A627C" w:rsidRDefault="003A627C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noProof/>
          <w:sz w:val="20"/>
          <w:szCs w:val="20"/>
          <w:shd w:val="clear" w:color="auto" w:fill="FAFAFA"/>
          <w:lang w:eastAsia="ru-RU"/>
        </w:rPr>
        <w:drawing>
          <wp:inline distT="0" distB="0" distL="0" distR="0">
            <wp:extent cx="5895975" cy="2847975"/>
            <wp:effectExtent l="0" t="38100" r="857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627C" w:rsidRDefault="003A627C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br/>
        <w:t>Рис.1. Матрица БКГ</w:t>
      </w:r>
    </w:p>
    <w:p w:rsidR="003A627C" w:rsidRDefault="003A627C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</w:p>
    <w:p w:rsidR="003A627C" w:rsidRDefault="00EF2236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ab/>
        <w:t xml:space="preserve">По результатам получилось, что творог относится к «диким кошкам», кефир к « звездам», а сметана и молоко для компании « дойные коровы». </w:t>
      </w:r>
    </w:p>
    <w:p w:rsidR="00EF2236" w:rsidRPr="003A627C" w:rsidRDefault="00EF2236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</w:p>
    <w:p w:rsidR="00AD6009" w:rsidRPr="003A627C" w:rsidRDefault="003A627C" w:rsidP="009D14D4">
      <w:pPr>
        <w:shd w:val="clear" w:color="auto" w:fill="F8F8F8"/>
        <w:spacing w:after="48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sz w:val="20"/>
          <w:szCs w:val="20"/>
          <w:shd w:val="clear" w:color="auto" w:fill="FAFAFA"/>
        </w:rPr>
        <w:tab/>
      </w:r>
    </w:p>
    <w:p w:rsidR="003A627C" w:rsidRPr="003A627C" w:rsidRDefault="004E2CC3" w:rsidP="009D14D4">
      <w:pPr>
        <w:shd w:val="clear" w:color="auto" w:fill="F8F8F8"/>
        <w:spacing w:after="480"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sz w:val="20"/>
          <w:szCs w:val="20"/>
          <w:shd w:val="clear" w:color="auto" w:fill="FAFAFA"/>
          <w:lang w:val="en-US"/>
        </w:rPr>
        <w:t>V</w:t>
      </w:r>
      <w:r w:rsidRPr="003A627C">
        <w:rPr>
          <w:rFonts w:cs="Times New Roman"/>
          <w:sz w:val="20"/>
          <w:szCs w:val="20"/>
          <w:shd w:val="clear" w:color="auto" w:fill="FAFAFA"/>
        </w:rPr>
        <w:t>. ОБСУЖДЕНИЕ РЕЗУЛЬТАТОВ</w:t>
      </w:r>
    </w:p>
    <w:p w:rsidR="00E17337" w:rsidRPr="00E17337" w:rsidRDefault="003A627C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sz w:val="20"/>
          <w:szCs w:val="20"/>
          <w:shd w:val="clear" w:color="auto" w:fill="FAFAFA"/>
        </w:rPr>
        <w:tab/>
      </w:r>
      <w:r w:rsidR="00E17337" w:rsidRPr="00E17337">
        <w:rPr>
          <w:rFonts w:cs="Times New Roman"/>
          <w:sz w:val="20"/>
          <w:szCs w:val="20"/>
          <w:shd w:val="clear" w:color="auto" w:fill="FAFAFA"/>
        </w:rPr>
        <w:t>В результате построения матрицы БКГ каждый продукт попал в определенную зону. Исходя из этого,  можно сделать следующие выводы:</w:t>
      </w:r>
      <w:r w:rsidR="00E17337" w:rsidRPr="00E17337">
        <w:rPr>
          <w:rFonts w:cs="Times New Roman"/>
          <w:sz w:val="20"/>
          <w:szCs w:val="20"/>
          <w:shd w:val="clear" w:color="auto" w:fill="FAFAFA"/>
        </w:rPr>
        <w:tab/>
      </w:r>
    </w:p>
    <w:p w:rsidR="00E17337" w:rsidRPr="00E17337" w:rsidRDefault="00E17337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E17337">
        <w:rPr>
          <w:rFonts w:cs="Times New Roman"/>
          <w:sz w:val="20"/>
          <w:szCs w:val="20"/>
          <w:shd w:val="clear" w:color="auto" w:fill="FAFAFA"/>
        </w:rPr>
        <w:t xml:space="preserve">– Звезды: кефир. Такие продукты обладаю высоким темпом </w:t>
      </w:r>
      <w:proofErr w:type="gramStart"/>
      <w:r w:rsidRPr="00E17337">
        <w:rPr>
          <w:rFonts w:cs="Times New Roman"/>
          <w:sz w:val="20"/>
          <w:szCs w:val="20"/>
          <w:shd w:val="clear" w:color="auto" w:fill="FAFAFA"/>
        </w:rPr>
        <w:t>роста</w:t>
      </w:r>
      <w:proofErr w:type="gramEnd"/>
      <w:r w:rsidRPr="00E17337">
        <w:rPr>
          <w:rFonts w:cs="Times New Roman"/>
          <w:sz w:val="20"/>
          <w:szCs w:val="20"/>
          <w:shd w:val="clear" w:color="auto" w:fill="FAFAFA"/>
        </w:rPr>
        <w:t xml:space="preserve"> и занимают небольшую долю на рынке. Они требуют значительных инвестиций в себя.</w:t>
      </w:r>
      <w:r w:rsidRPr="00E17337">
        <w:rPr>
          <w:rFonts w:cs="Times New Roman"/>
          <w:sz w:val="20"/>
          <w:szCs w:val="20"/>
          <w:shd w:val="clear" w:color="auto" w:fill="FAFAFA"/>
        </w:rPr>
        <w:tab/>
      </w:r>
    </w:p>
    <w:p w:rsidR="00E17337" w:rsidRPr="00E17337" w:rsidRDefault="00E17337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E17337">
        <w:rPr>
          <w:rFonts w:cs="Times New Roman"/>
          <w:sz w:val="20"/>
          <w:szCs w:val="20"/>
          <w:shd w:val="clear" w:color="auto" w:fill="FAFAFA"/>
        </w:rPr>
        <w:t>– Дойные коровы: молоко, сметана. Такие продукты не требуют затратных инвестиций, принося стабильный и высокий доход. Благодаря этому доходу компания финансирует другие продукты.</w:t>
      </w:r>
    </w:p>
    <w:p w:rsidR="00E17337" w:rsidRPr="00E17337" w:rsidRDefault="00E17337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E17337">
        <w:rPr>
          <w:rFonts w:cs="Times New Roman"/>
          <w:sz w:val="20"/>
          <w:szCs w:val="20"/>
          <w:shd w:val="clear" w:color="auto" w:fill="FAFAFA"/>
        </w:rPr>
        <w:t>– Дикие кошки: творог. У таких продуктов доля рынка маленькая, но темпы продаж высокие. Для увеличения рыночной доли требуются большие усилия и затраты.</w:t>
      </w:r>
    </w:p>
    <w:p w:rsidR="00E17337" w:rsidRPr="00E17337" w:rsidRDefault="00E17337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E17337">
        <w:rPr>
          <w:rFonts w:cs="Times New Roman"/>
          <w:sz w:val="20"/>
          <w:szCs w:val="20"/>
          <w:shd w:val="clear" w:color="auto" w:fill="FAFAFA"/>
        </w:rPr>
        <w:t xml:space="preserve"> – У компании нет «собак»</w:t>
      </w:r>
      <w:r w:rsidR="000F750C" w:rsidRPr="009D14D4">
        <w:rPr>
          <w:rFonts w:cs="Times New Roman"/>
          <w:sz w:val="20"/>
          <w:szCs w:val="20"/>
          <w:shd w:val="clear" w:color="auto" w:fill="FAFAFA"/>
        </w:rPr>
        <w:t xml:space="preserve"> [1]</w:t>
      </w:r>
      <w:r w:rsidRPr="00E17337">
        <w:rPr>
          <w:rFonts w:cs="Times New Roman"/>
          <w:sz w:val="20"/>
          <w:szCs w:val="20"/>
          <w:shd w:val="clear" w:color="auto" w:fill="FAFAFA"/>
        </w:rPr>
        <w:t>.</w:t>
      </w:r>
    </w:p>
    <w:p w:rsidR="002B622D" w:rsidRDefault="00E17337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E17337">
        <w:rPr>
          <w:rFonts w:cs="Times New Roman"/>
          <w:sz w:val="20"/>
          <w:szCs w:val="20"/>
          <w:shd w:val="clear" w:color="auto" w:fill="FAFAFA"/>
        </w:rPr>
        <w:tab/>
      </w:r>
    </w:p>
    <w:p w:rsidR="00EF2236" w:rsidRDefault="003A3764" w:rsidP="009D14D4">
      <w:pPr>
        <w:shd w:val="clear" w:color="auto" w:fill="F8F8F8"/>
        <w:spacing w:after="0" w:line="264" w:lineRule="auto"/>
        <w:jc w:val="center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sz w:val="20"/>
          <w:szCs w:val="20"/>
          <w:shd w:val="clear" w:color="auto" w:fill="FAFAFA"/>
        </w:rPr>
        <w:br/>
      </w:r>
      <w:r w:rsidR="004E2CC3" w:rsidRPr="003A627C">
        <w:rPr>
          <w:rFonts w:cs="Times New Roman"/>
          <w:sz w:val="20"/>
          <w:szCs w:val="20"/>
          <w:shd w:val="clear" w:color="auto" w:fill="FAFAFA"/>
          <w:lang w:val="en-US"/>
        </w:rPr>
        <w:t>VI</w:t>
      </w:r>
      <w:r w:rsidR="004E2CC3" w:rsidRPr="003A627C">
        <w:rPr>
          <w:rFonts w:cs="Times New Roman"/>
          <w:sz w:val="20"/>
          <w:szCs w:val="20"/>
          <w:shd w:val="clear" w:color="auto" w:fill="FAFAFA"/>
        </w:rPr>
        <w:t>. ВЫВОДЫ И ЗАКЛЮЧЕНИЕ</w:t>
      </w:r>
    </w:p>
    <w:p w:rsidR="00AD6009" w:rsidRDefault="004E2CC3" w:rsidP="009D14D4">
      <w:pPr>
        <w:shd w:val="clear" w:color="auto" w:fill="F8F8F8"/>
        <w:spacing w:after="48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 w:rsidRPr="003A627C">
        <w:rPr>
          <w:rFonts w:cs="Times New Roman"/>
          <w:color w:val="FF0000"/>
          <w:sz w:val="20"/>
          <w:szCs w:val="20"/>
          <w:shd w:val="clear" w:color="auto" w:fill="FAFAFA"/>
        </w:rPr>
        <w:br/>
      </w:r>
      <w:r w:rsidR="005F7E99" w:rsidRPr="003A627C">
        <w:rPr>
          <w:rFonts w:cs="Times New Roman"/>
          <w:sz w:val="20"/>
          <w:szCs w:val="20"/>
          <w:shd w:val="clear" w:color="auto" w:fill="FAFAFA"/>
        </w:rPr>
        <w:tab/>
      </w:r>
      <w:r w:rsidR="00EF2236">
        <w:rPr>
          <w:rFonts w:cs="Times New Roman"/>
          <w:sz w:val="20"/>
          <w:szCs w:val="20"/>
          <w:shd w:val="clear" w:color="auto" w:fill="FAFAFA"/>
        </w:rPr>
        <w:br/>
      </w:r>
      <w:r w:rsidR="00EF2236">
        <w:rPr>
          <w:rFonts w:cs="Times New Roman"/>
          <w:sz w:val="20"/>
          <w:szCs w:val="20"/>
          <w:shd w:val="clear" w:color="auto" w:fill="FAFAFA"/>
        </w:rPr>
        <w:tab/>
      </w:r>
      <w:r w:rsidR="003A627C" w:rsidRPr="003A627C">
        <w:rPr>
          <w:rFonts w:cs="Times New Roman"/>
          <w:sz w:val="20"/>
          <w:szCs w:val="20"/>
          <w:shd w:val="clear" w:color="auto" w:fill="FAFAFA"/>
        </w:rPr>
        <w:t xml:space="preserve">Таким образом, </w:t>
      </w:r>
      <w:r w:rsidR="00EF2236">
        <w:rPr>
          <w:rFonts w:cs="Times New Roman"/>
          <w:sz w:val="20"/>
          <w:szCs w:val="20"/>
          <w:shd w:val="clear" w:color="auto" w:fill="FAFAFA"/>
        </w:rPr>
        <w:t>мы рассмотрели одну из матриц портфельного анализа и применили ее на практике.</w:t>
      </w:r>
      <w:r w:rsidR="00EF2236">
        <w:rPr>
          <w:rFonts w:cs="Times New Roman"/>
          <w:sz w:val="20"/>
          <w:szCs w:val="20"/>
          <w:shd w:val="clear" w:color="auto" w:fill="FAFAFA"/>
        </w:rPr>
        <w:br/>
        <w:t>М</w:t>
      </w:r>
      <w:r w:rsidR="003A627C">
        <w:rPr>
          <w:rFonts w:cs="Times New Roman"/>
          <w:sz w:val="20"/>
          <w:szCs w:val="20"/>
          <w:shd w:val="clear" w:color="auto" w:fill="FAFAFA"/>
        </w:rPr>
        <w:t>ожно сказать, что матрица БКГ проста  и понятна для проведения анализа</w:t>
      </w:r>
      <w:r w:rsidR="007136EF">
        <w:rPr>
          <w:rFonts w:cs="Times New Roman"/>
          <w:sz w:val="20"/>
          <w:szCs w:val="20"/>
          <w:shd w:val="clear" w:color="auto" w:fill="FAFAFA"/>
        </w:rPr>
        <w:t>. П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>о матрице Бостонской конса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>л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>тинговой группы,</w:t>
      </w:r>
      <w:r w:rsidR="007136EF">
        <w:rPr>
          <w:rFonts w:cs="Times New Roman"/>
          <w:sz w:val="20"/>
          <w:szCs w:val="20"/>
          <w:shd w:val="clear" w:color="auto" w:fill="FAFAFA"/>
        </w:rPr>
        <w:t xml:space="preserve"> можно предложить сохранение ры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 xml:space="preserve">ночной доли «дойных коров», потому что они приносят 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lastRenderedPageBreak/>
        <w:t>хороший стабильный</w:t>
      </w:r>
      <w:r w:rsidR="007136EF">
        <w:rPr>
          <w:rFonts w:cs="Times New Roman"/>
          <w:sz w:val="20"/>
          <w:szCs w:val="20"/>
          <w:shd w:val="clear" w:color="auto" w:fill="FAFAFA"/>
        </w:rPr>
        <w:t xml:space="preserve"> доход в настоящее время и полу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>ченные от них денежные средства можно вкладывать в развитие компании.  Компания долж</w:t>
      </w:r>
      <w:r w:rsidR="007136EF">
        <w:rPr>
          <w:rFonts w:cs="Times New Roman"/>
          <w:sz w:val="20"/>
          <w:szCs w:val="20"/>
          <w:shd w:val="clear" w:color="auto" w:fill="FAFAFA"/>
        </w:rPr>
        <w:t>на стремиться уве</w:t>
      </w:r>
      <w:r w:rsidR="007136EF" w:rsidRPr="007136EF">
        <w:rPr>
          <w:rFonts w:cs="Times New Roman"/>
          <w:sz w:val="20"/>
          <w:szCs w:val="20"/>
          <w:shd w:val="clear" w:color="auto" w:fill="FAFAFA"/>
        </w:rPr>
        <w:t>личивать рыночную долю продукта, попавшего в зону «дикие кошки» с целью превратить их в «звезды».</w:t>
      </w:r>
    </w:p>
    <w:p w:rsidR="00EF2236" w:rsidRDefault="00EF2236" w:rsidP="009D14D4">
      <w:pPr>
        <w:shd w:val="clear" w:color="auto" w:fill="F8F8F8"/>
        <w:spacing w:before="240" w:after="120" w:line="264" w:lineRule="auto"/>
        <w:jc w:val="center"/>
        <w:rPr>
          <w:rFonts w:eastAsia="Calibri" w:cs="Times New Roman"/>
          <w:smallCaps/>
          <w:color w:val="000000"/>
          <w:sz w:val="20"/>
          <w:szCs w:val="20"/>
        </w:rPr>
      </w:pPr>
      <w:r>
        <w:rPr>
          <w:rFonts w:eastAsia="Calibri" w:cs="Times New Roman"/>
          <w:smallCaps/>
          <w:color w:val="000000"/>
          <w:sz w:val="20"/>
          <w:szCs w:val="20"/>
        </w:rPr>
        <w:t>Источник финансирования. Благодарности</w:t>
      </w:r>
    </w:p>
    <w:p w:rsidR="007136EF" w:rsidRPr="007136EF" w:rsidRDefault="00EF2236" w:rsidP="009D14D4">
      <w:pPr>
        <w:shd w:val="clear" w:color="auto" w:fill="F8F8F8"/>
        <w:spacing w:before="240" w:after="120" w:line="264" w:lineRule="auto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Научный руководитель </w:t>
      </w:r>
      <w:r w:rsidR="007136EF" w:rsidRPr="007136EF">
        <w:rPr>
          <w:color w:val="000000"/>
          <w:sz w:val="20"/>
          <w:szCs w:val="20"/>
        </w:rPr>
        <w:t xml:space="preserve">- </w:t>
      </w:r>
      <w:proofErr w:type="spellStart"/>
      <w:r w:rsidR="007136EF" w:rsidRPr="007136EF">
        <w:rPr>
          <w:color w:val="000000"/>
          <w:sz w:val="20"/>
          <w:szCs w:val="20"/>
        </w:rPr>
        <w:t>к.э.н</w:t>
      </w:r>
      <w:proofErr w:type="spellEnd"/>
      <w:r w:rsidR="007136EF" w:rsidRPr="007136EF">
        <w:rPr>
          <w:color w:val="000000"/>
          <w:sz w:val="20"/>
          <w:szCs w:val="20"/>
        </w:rPr>
        <w:t xml:space="preserve">., доц. Чижик В.П. </w:t>
      </w:r>
    </w:p>
    <w:p w:rsidR="00EF2236" w:rsidRPr="007136EF" w:rsidRDefault="007136EF" w:rsidP="009D14D4">
      <w:pPr>
        <w:shd w:val="clear" w:color="auto" w:fill="F8F8F8"/>
        <w:spacing w:before="240" w:after="120" w:line="264" w:lineRule="auto"/>
        <w:ind w:firstLine="284"/>
        <w:jc w:val="both"/>
        <w:rPr>
          <w:rFonts w:eastAsia="Calibri" w:cs="Times New Roman"/>
          <w:color w:val="000000"/>
          <w:sz w:val="20"/>
          <w:szCs w:val="20"/>
        </w:rPr>
      </w:pPr>
      <w:r w:rsidRPr="007136EF">
        <w:rPr>
          <w:color w:val="000000"/>
          <w:sz w:val="20"/>
          <w:szCs w:val="20"/>
        </w:rPr>
        <w:t xml:space="preserve">Доцент кафедры </w:t>
      </w:r>
      <w:proofErr w:type="spellStart"/>
      <w:r w:rsidRPr="007136EF">
        <w:rPr>
          <w:color w:val="000000"/>
          <w:sz w:val="20"/>
          <w:szCs w:val="20"/>
        </w:rPr>
        <w:t>ЭиМ</w:t>
      </w:r>
      <w:proofErr w:type="spellEnd"/>
      <w:r w:rsidRPr="007136EF">
        <w:rPr>
          <w:color w:val="000000"/>
          <w:sz w:val="20"/>
          <w:szCs w:val="20"/>
        </w:rPr>
        <w:t xml:space="preserve"> </w:t>
      </w:r>
      <w:proofErr w:type="spellStart"/>
      <w:r w:rsidRPr="007136EF">
        <w:rPr>
          <w:color w:val="000000"/>
          <w:sz w:val="20"/>
          <w:szCs w:val="20"/>
        </w:rPr>
        <w:t>ИДиТ</w:t>
      </w:r>
      <w:proofErr w:type="spellEnd"/>
      <w:r w:rsidRPr="007136EF">
        <w:rPr>
          <w:color w:val="000000"/>
          <w:sz w:val="20"/>
          <w:szCs w:val="20"/>
        </w:rPr>
        <w:t xml:space="preserve"> </w:t>
      </w:r>
      <w:proofErr w:type="spellStart"/>
      <w:r w:rsidRPr="007136EF">
        <w:rPr>
          <w:color w:val="000000"/>
          <w:sz w:val="20"/>
          <w:szCs w:val="20"/>
        </w:rPr>
        <w:t>ОмГТУ</w:t>
      </w:r>
      <w:proofErr w:type="spellEnd"/>
    </w:p>
    <w:p w:rsidR="00EF2236" w:rsidRDefault="00EF2236" w:rsidP="009D14D4">
      <w:pPr>
        <w:shd w:val="clear" w:color="auto" w:fill="F8F8F8"/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954E65">
        <w:rPr>
          <w:rFonts w:eastAsia="Calibri" w:cs="Times New Roman"/>
          <w:smallCaps/>
          <w:color w:val="000000"/>
          <w:sz w:val="20"/>
          <w:szCs w:val="20"/>
        </w:rPr>
        <w:t>Список литературы</w:t>
      </w:r>
    </w:p>
    <w:p w:rsidR="005B7981" w:rsidRPr="00014BA8" w:rsidRDefault="005B7981" w:rsidP="009D14D4">
      <w:pPr>
        <w:shd w:val="clear" w:color="auto" w:fill="F8F8F8"/>
        <w:spacing w:after="0" w:line="264" w:lineRule="auto"/>
        <w:jc w:val="both"/>
        <w:rPr>
          <w:rFonts w:cs="Times New Roman"/>
          <w:color w:val="222222"/>
          <w:sz w:val="20"/>
        </w:rPr>
      </w:pPr>
    </w:p>
    <w:p w:rsidR="005B7981" w:rsidRDefault="005B7981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</w:p>
    <w:p w:rsidR="005B7981" w:rsidRPr="005B7981" w:rsidRDefault="005B7981" w:rsidP="009D14D4">
      <w:pPr>
        <w:shd w:val="clear" w:color="auto" w:fill="F8F8F8"/>
        <w:spacing w:after="0" w:line="264" w:lineRule="auto"/>
        <w:jc w:val="both"/>
        <w:rPr>
          <w:rFonts w:cs="Times New Roman"/>
          <w:color w:val="222222"/>
          <w:sz w:val="20"/>
        </w:rPr>
      </w:pPr>
      <w:r>
        <w:rPr>
          <w:rFonts w:cs="Times New Roman"/>
          <w:color w:val="222222"/>
          <w:sz w:val="20"/>
        </w:rPr>
        <w:t xml:space="preserve">1. </w:t>
      </w:r>
      <w:proofErr w:type="spellStart"/>
      <w:r w:rsidRPr="005B7981">
        <w:rPr>
          <w:rFonts w:cs="Times New Roman"/>
          <w:color w:val="222222"/>
          <w:sz w:val="20"/>
        </w:rPr>
        <w:t>Галяутдинов</w:t>
      </w:r>
      <w:proofErr w:type="spellEnd"/>
      <w:r w:rsidRPr="005B7981">
        <w:rPr>
          <w:rFonts w:cs="Times New Roman"/>
          <w:color w:val="222222"/>
          <w:sz w:val="20"/>
        </w:rPr>
        <w:t xml:space="preserve"> Р.Р. Матрица БКГ: что такое, как построить и проанализировать // Сайт преподавателя экон</w:t>
      </w:r>
      <w:r w:rsidRPr="005B7981">
        <w:rPr>
          <w:rFonts w:cs="Times New Roman"/>
          <w:color w:val="222222"/>
          <w:sz w:val="20"/>
        </w:rPr>
        <w:t>о</w:t>
      </w:r>
      <w:r w:rsidRPr="005B7981">
        <w:rPr>
          <w:rFonts w:cs="Times New Roman"/>
          <w:color w:val="222222"/>
          <w:sz w:val="20"/>
        </w:rPr>
        <w:t>мики. [2014]. URL: http://galyautdinov.ru/post/matrica-bkg (дата обращения: 04.11.2017).</w:t>
      </w:r>
    </w:p>
    <w:p w:rsidR="005B7981" w:rsidRPr="005B7981" w:rsidRDefault="005B7981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 xml:space="preserve">2. </w:t>
      </w:r>
      <w:r w:rsidRPr="005B7981">
        <w:rPr>
          <w:rFonts w:cs="Times New Roman"/>
          <w:sz w:val="20"/>
          <w:szCs w:val="20"/>
          <w:shd w:val="clear" w:color="auto" w:fill="FAFAFA"/>
        </w:rPr>
        <w:t>МОДЕЛЬ СИСТЕМНО-СТРАТЕГИЧЕСКОГО ФИНАНСОВОГО АНАЛИЗА САНАТОРНЫХ ПРЕДПР</w:t>
      </w:r>
      <w:r w:rsidRPr="005B7981">
        <w:rPr>
          <w:rFonts w:cs="Times New Roman"/>
          <w:sz w:val="20"/>
          <w:szCs w:val="20"/>
          <w:shd w:val="clear" w:color="auto" w:fill="FAFAFA"/>
        </w:rPr>
        <w:t>И</w:t>
      </w:r>
      <w:r w:rsidRPr="005B7981">
        <w:rPr>
          <w:rFonts w:cs="Times New Roman"/>
          <w:sz w:val="20"/>
          <w:szCs w:val="20"/>
          <w:shd w:val="clear" w:color="auto" w:fill="FAFAFA"/>
        </w:rPr>
        <w:t xml:space="preserve">ЯТИЙ КРЫМА </w:t>
      </w:r>
      <w:proofErr w:type="spellStart"/>
      <w:r w:rsidRPr="005B7981">
        <w:rPr>
          <w:rFonts w:cs="Times New Roman"/>
          <w:sz w:val="20"/>
          <w:szCs w:val="20"/>
          <w:shd w:val="clear" w:color="auto" w:fill="FAFAFA"/>
        </w:rPr>
        <w:t>Малышенко</w:t>
      </w:r>
      <w:proofErr w:type="spellEnd"/>
      <w:r w:rsidRPr="005B7981">
        <w:rPr>
          <w:rFonts w:cs="Times New Roman"/>
          <w:sz w:val="20"/>
          <w:szCs w:val="20"/>
          <w:shd w:val="clear" w:color="auto" w:fill="FAFAFA"/>
        </w:rPr>
        <w:t xml:space="preserve"> В.А. Экономика региона. 2016. Т. 12. № 2. С. 510-525.</w:t>
      </w:r>
      <w:r w:rsidRPr="005B7981">
        <w:rPr>
          <w:rFonts w:cs="Times New Roman"/>
          <w:sz w:val="20"/>
          <w:szCs w:val="20"/>
          <w:shd w:val="clear" w:color="auto" w:fill="FAFAFA"/>
        </w:rPr>
        <w:tab/>
      </w:r>
      <w:r w:rsidRPr="005B7981">
        <w:rPr>
          <w:rFonts w:cs="Times New Roman"/>
          <w:color w:val="FF0000"/>
          <w:sz w:val="20"/>
          <w:szCs w:val="20"/>
          <w:shd w:val="clear" w:color="auto" w:fill="FFFFFF"/>
        </w:rPr>
        <w:br/>
      </w:r>
      <w:r>
        <w:rPr>
          <w:rFonts w:cs="Times New Roman"/>
          <w:sz w:val="20"/>
          <w:szCs w:val="20"/>
          <w:shd w:val="clear" w:color="auto" w:fill="FAFAFA"/>
        </w:rPr>
        <w:t xml:space="preserve">3. </w:t>
      </w:r>
      <w:r w:rsidRPr="005B7981">
        <w:rPr>
          <w:rFonts w:cs="Times New Roman"/>
          <w:sz w:val="20"/>
          <w:szCs w:val="20"/>
          <w:shd w:val="clear" w:color="auto" w:fill="FAFAFA"/>
        </w:rPr>
        <w:t xml:space="preserve">Официальный сайт ООО «Вними - Сибирь» [Электронный ресурс]. </w:t>
      </w:r>
      <w:r w:rsidRPr="005B7981">
        <w:rPr>
          <w:rFonts w:cs="Times New Roman"/>
          <w:sz w:val="20"/>
          <w:szCs w:val="20"/>
          <w:shd w:val="clear" w:color="auto" w:fill="FAFAFA"/>
          <w:lang w:val="en-US"/>
        </w:rPr>
        <w:t>URL</w:t>
      </w:r>
      <w:r w:rsidRPr="005B7981">
        <w:rPr>
          <w:rFonts w:cs="Times New Roman"/>
          <w:sz w:val="20"/>
          <w:szCs w:val="20"/>
          <w:shd w:val="clear" w:color="auto" w:fill="FAFAFA"/>
        </w:rPr>
        <w:t>:</w:t>
      </w:r>
      <w:r w:rsidR="00C834A0" w:rsidRPr="00C834A0">
        <w:t xml:space="preserve"> </w:t>
      </w:r>
      <w:r w:rsidR="00C834A0" w:rsidRPr="00C834A0">
        <w:rPr>
          <w:rFonts w:cs="Times New Roman"/>
          <w:sz w:val="20"/>
          <w:szCs w:val="20"/>
          <w:shd w:val="clear" w:color="auto" w:fill="FAFAFA"/>
        </w:rPr>
        <w:t>http://vnimisibir.ru</w:t>
      </w:r>
    </w:p>
    <w:p w:rsidR="005B7981" w:rsidRPr="005B7981" w:rsidRDefault="005B7981" w:rsidP="009D14D4">
      <w:pPr>
        <w:shd w:val="clear" w:color="auto" w:fill="F8F8F8"/>
        <w:spacing w:after="0" w:line="264" w:lineRule="auto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 </w:t>
      </w:r>
      <w:r w:rsidRPr="005B7981">
        <w:rPr>
          <w:rFonts w:cs="Times New Roman"/>
          <w:sz w:val="20"/>
          <w:szCs w:val="20"/>
        </w:rPr>
        <w:t>Официальный сайт</w:t>
      </w:r>
      <w:r w:rsidRPr="005B7981">
        <w:rPr>
          <w:sz w:val="20"/>
          <w:szCs w:val="20"/>
        </w:rPr>
        <w:t xml:space="preserve"> ООО «</w:t>
      </w:r>
      <w:proofErr w:type="spellStart"/>
      <w:r w:rsidRPr="005B7981">
        <w:rPr>
          <w:sz w:val="20"/>
          <w:szCs w:val="20"/>
        </w:rPr>
        <w:t>Лужайкино</w:t>
      </w:r>
      <w:proofErr w:type="spellEnd"/>
      <w:r w:rsidRPr="005B7981">
        <w:rPr>
          <w:sz w:val="20"/>
          <w:szCs w:val="20"/>
        </w:rPr>
        <w:t xml:space="preserve">» [Электронный ресурс]. </w:t>
      </w:r>
      <w:r w:rsidRPr="005B7981">
        <w:rPr>
          <w:sz w:val="20"/>
          <w:szCs w:val="20"/>
          <w:lang w:val="en-US"/>
        </w:rPr>
        <w:t xml:space="preserve">URL: </w:t>
      </w:r>
      <w:r w:rsidR="005243B3">
        <w:fldChar w:fldCharType="begin"/>
      </w:r>
      <w:r w:rsidR="005243B3" w:rsidRPr="00C834A0">
        <w:rPr>
          <w:lang w:val="en-US"/>
        </w:rPr>
        <w:instrText>HYPERLINK "http://</w:instrText>
      </w:r>
      <w:r w:rsidR="005243B3">
        <w:instrText>лужайкино</w:instrText>
      </w:r>
      <w:r w:rsidR="005243B3" w:rsidRPr="00C834A0">
        <w:rPr>
          <w:lang w:val="en-US"/>
        </w:rPr>
        <w:instrText>55.</w:instrText>
      </w:r>
      <w:r w:rsidR="005243B3">
        <w:instrText>рф</w:instrText>
      </w:r>
      <w:r w:rsidR="005243B3" w:rsidRPr="00C834A0">
        <w:rPr>
          <w:lang w:val="en-US"/>
        </w:rPr>
        <w:instrText>/manufacture"</w:instrText>
      </w:r>
      <w:r w:rsidR="005243B3">
        <w:fldChar w:fldCharType="separate"/>
      </w:r>
      <w:r w:rsidRPr="005B7981">
        <w:rPr>
          <w:rStyle w:val="a3"/>
          <w:rFonts w:cs="Times New Roman"/>
          <w:color w:val="auto"/>
          <w:sz w:val="20"/>
          <w:szCs w:val="20"/>
          <w:u w:val="none"/>
          <w:shd w:val="clear" w:color="auto" w:fill="FFFFFF"/>
          <w:lang w:val="en-US"/>
        </w:rPr>
        <w:t>http://</w:t>
      </w:r>
      <w:proofErr w:type="spellStart"/>
      <w:r w:rsidRPr="005B7981">
        <w:rPr>
          <w:rStyle w:val="a3"/>
          <w:rFonts w:cs="Times New Roman"/>
          <w:color w:val="auto"/>
          <w:sz w:val="20"/>
          <w:szCs w:val="20"/>
          <w:u w:val="none"/>
          <w:shd w:val="clear" w:color="auto" w:fill="FFFFFF"/>
        </w:rPr>
        <w:t>лужайкино</w:t>
      </w:r>
      <w:proofErr w:type="spellEnd"/>
      <w:r w:rsidRPr="005B7981">
        <w:rPr>
          <w:rStyle w:val="a3"/>
          <w:rFonts w:cs="Times New Roman"/>
          <w:color w:val="auto"/>
          <w:sz w:val="20"/>
          <w:szCs w:val="20"/>
          <w:u w:val="none"/>
          <w:shd w:val="clear" w:color="auto" w:fill="FFFFFF"/>
          <w:lang w:val="en-US"/>
        </w:rPr>
        <w:t>55.</w:t>
      </w:r>
      <w:proofErr w:type="spellStart"/>
      <w:r w:rsidRPr="005B7981">
        <w:rPr>
          <w:rStyle w:val="a3"/>
          <w:rFonts w:cs="Times New Roman"/>
          <w:color w:val="auto"/>
          <w:sz w:val="20"/>
          <w:szCs w:val="20"/>
          <w:u w:val="none"/>
          <w:shd w:val="clear" w:color="auto" w:fill="FFFFFF"/>
        </w:rPr>
        <w:t>рф</w:t>
      </w:r>
      <w:proofErr w:type="spellEnd"/>
      <w:r w:rsidRPr="005B7981">
        <w:rPr>
          <w:rStyle w:val="a3"/>
          <w:rFonts w:cs="Times New Roman"/>
          <w:color w:val="auto"/>
          <w:sz w:val="20"/>
          <w:szCs w:val="20"/>
          <w:u w:val="none"/>
          <w:shd w:val="clear" w:color="auto" w:fill="FFFFFF"/>
          <w:lang w:val="en-US"/>
        </w:rPr>
        <w:t>/manufacture</w:t>
      </w:r>
      <w:r w:rsidR="005243B3">
        <w:fldChar w:fldCharType="end"/>
      </w:r>
      <w:r w:rsidRPr="005B7981">
        <w:rPr>
          <w:sz w:val="20"/>
          <w:szCs w:val="20"/>
          <w:lang w:val="en-US"/>
        </w:rPr>
        <w:t xml:space="preserve">. </w:t>
      </w:r>
      <w:r w:rsidRPr="005B7981">
        <w:rPr>
          <w:rFonts w:cs="Times New Roman"/>
          <w:sz w:val="20"/>
          <w:szCs w:val="20"/>
          <w:shd w:val="clear" w:color="auto" w:fill="FAFAFA"/>
          <w:lang w:val="en-US"/>
        </w:rPr>
        <w:br/>
      </w:r>
      <w:r w:rsidR="000F750C" w:rsidRPr="000F750C">
        <w:rPr>
          <w:rFonts w:cs="Times New Roman"/>
          <w:sz w:val="20"/>
          <w:szCs w:val="20"/>
          <w:shd w:val="clear" w:color="auto" w:fill="FAFAFA"/>
        </w:rPr>
        <w:t xml:space="preserve">5. </w:t>
      </w:r>
      <w:r w:rsidRPr="005B7981">
        <w:rPr>
          <w:rFonts w:cs="Times New Roman"/>
          <w:sz w:val="20"/>
          <w:szCs w:val="20"/>
          <w:shd w:val="clear" w:color="auto" w:fill="FAFAFA"/>
        </w:rPr>
        <w:t xml:space="preserve">ТЕОРИЯ ФИРМЫ И СТРАТЕГИЧЕСКИЙ МЕНЕДЖМЕНТ </w:t>
      </w:r>
      <w:proofErr w:type="spellStart"/>
      <w:r w:rsidRPr="005B7981">
        <w:rPr>
          <w:rFonts w:cs="Times New Roman"/>
          <w:sz w:val="20"/>
          <w:szCs w:val="20"/>
          <w:shd w:val="clear" w:color="auto" w:fill="FAFAFA"/>
        </w:rPr>
        <w:t>Сторчевой</w:t>
      </w:r>
      <w:proofErr w:type="spellEnd"/>
      <w:r w:rsidRPr="005B7981">
        <w:rPr>
          <w:rFonts w:cs="Times New Roman"/>
          <w:sz w:val="20"/>
          <w:szCs w:val="20"/>
          <w:shd w:val="clear" w:color="auto" w:fill="FAFAFA"/>
        </w:rPr>
        <w:t xml:space="preserve"> М.А. Вопросы экономики. 2013. № 1. С. 131-146.</w:t>
      </w:r>
      <w:r w:rsidRPr="005B7981">
        <w:rPr>
          <w:rFonts w:cs="Times New Roman"/>
          <w:sz w:val="20"/>
          <w:szCs w:val="20"/>
          <w:shd w:val="clear" w:color="auto" w:fill="FAFAFA"/>
        </w:rPr>
        <w:tab/>
      </w:r>
    </w:p>
    <w:p w:rsidR="005B7981" w:rsidRPr="009D14D4" w:rsidRDefault="000F750C" w:rsidP="009D14D4">
      <w:pPr>
        <w:shd w:val="clear" w:color="auto" w:fill="F8F8F8"/>
        <w:spacing w:after="0" w:line="264" w:lineRule="auto"/>
        <w:jc w:val="both"/>
        <w:rPr>
          <w:rFonts w:cs="Times New Roman"/>
          <w:sz w:val="20"/>
          <w:szCs w:val="20"/>
          <w:shd w:val="clear" w:color="auto" w:fill="FAFAFA"/>
        </w:rPr>
      </w:pPr>
      <w:r>
        <w:rPr>
          <w:rFonts w:cs="Times New Roman"/>
          <w:sz w:val="20"/>
          <w:szCs w:val="20"/>
          <w:shd w:val="clear" w:color="auto" w:fill="FAFAFA"/>
        </w:rPr>
        <w:t xml:space="preserve">6. </w:t>
      </w:r>
      <w:r w:rsidR="005B7981" w:rsidRPr="000F750C">
        <w:rPr>
          <w:rFonts w:cs="Times New Roman"/>
          <w:sz w:val="20"/>
          <w:szCs w:val="20"/>
          <w:shd w:val="clear" w:color="auto" w:fill="FAFAFA"/>
        </w:rPr>
        <w:t xml:space="preserve">Энциклопедия маркетинга [Электронный ресурс]. </w:t>
      </w:r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URL</w:t>
      </w:r>
      <w:r w:rsidR="005B7981" w:rsidRPr="009D14D4">
        <w:rPr>
          <w:rFonts w:cs="Times New Roman"/>
          <w:sz w:val="20"/>
          <w:szCs w:val="20"/>
          <w:shd w:val="clear" w:color="auto" w:fill="FAFAFA"/>
        </w:rPr>
        <w:t xml:space="preserve">: </w:t>
      </w:r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http</w:t>
      </w:r>
      <w:r w:rsidR="005B7981" w:rsidRPr="009D14D4">
        <w:rPr>
          <w:rFonts w:cs="Times New Roman"/>
          <w:sz w:val="20"/>
          <w:szCs w:val="20"/>
          <w:shd w:val="clear" w:color="auto" w:fill="FAFAFA"/>
        </w:rPr>
        <w:t>://</w:t>
      </w:r>
      <w:proofErr w:type="spellStart"/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marketopedia</w:t>
      </w:r>
      <w:proofErr w:type="spellEnd"/>
      <w:r w:rsidR="005B7981" w:rsidRPr="009D14D4">
        <w:rPr>
          <w:rFonts w:cs="Times New Roman"/>
          <w:sz w:val="20"/>
          <w:szCs w:val="20"/>
          <w:shd w:val="clear" w:color="auto" w:fill="FAFAFA"/>
        </w:rPr>
        <w:t>.</w:t>
      </w:r>
      <w:proofErr w:type="spellStart"/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ru</w:t>
      </w:r>
      <w:proofErr w:type="spellEnd"/>
      <w:r w:rsidR="005B7981" w:rsidRPr="009D14D4">
        <w:rPr>
          <w:rFonts w:cs="Times New Roman"/>
          <w:sz w:val="20"/>
          <w:szCs w:val="20"/>
          <w:shd w:val="clear" w:color="auto" w:fill="FAFAFA"/>
        </w:rPr>
        <w:t>/48-</w:t>
      </w:r>
      <w:proofErr w:type="spellStart"/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portfelnyj</w:t>
      </w:r>
      <w:proofErr w:type="spellEnd"/>
      <w:r w:rsidR="005B7981" w:rsidRPr="009D14D4">
        <w:rPr>
          <w:rFonts w:cs="Times New Roman"/>
          <w:sz w:val="20"/>
          <w:szCs w:val="20"/>
          <w:shd w:val="clear" w:color="auto" w:fill="FAFAFA"/>
        </w:rPr>
        <w:t>-</w:t>
      </w:r>
      <w:proofErr w:type="spellStart"/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analiz</w:t>
      </w:r>
      <w:proofErr w:type="spellEnd"/>
      <w:r w:rsidR="005B7981" w:rsidRPr="009D14D4">
        <w:rPr>
          <w:rFonts w:cs="Times New Roman"/>
          <w:sz w:val="20"/>
          <w:szCs w:val="20"/>
          <w:shd w:val="clear" w:color="auto" w:fill="FAFAFA"/>
        </w:rPr>
        <w:t>.</w:t>
      </w:r>
      <w:r w:rsidR="005B7981" w:rsidRPr="000F750C">
        <w:rPr>
          <w:rFonts w:cs="Times New Roman"/>
          <w:sz w:val="20"/>
          <w:szCs w:val="20"/>
          <w:shd w:val="clear" w:color="auto" w:fill="FAFAFA"/>
          <w:lang w:val="en-US"/>
        </w:rPr>
        <w:t>html</w:t>
      </w:r>
      <w:r w:rsidR="005B7981" w:rsidRPr="009D14D4">
        <w:rPr>
          <w:rFonts w:cs="Times New Roman"/>
          <w:sz w:val="20"/>
          <w:szCs w:val="20"/>
          <w:shd w:val="clear" w:color="auto" w:fill="FAFAFA"/>
        </w:rPr>
        <w:t xml:space="preserve"> </w:t>
      </w:r>
    </w:p>
    <w:sectPr w:rsidR="005B7981" w:rsidRPr="009D14D4" w:rsidSect="00E53860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755"/>
    <w:multiLevelType w:val="hybridMultilevel"/>
    <w:tmpl w:val="5F1A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65B"/>
    <w:multiLevelType w:val="hybridMultilevel"/>
    <w:tmpl w:val="538C7E48"/>
    <w:lvl w:ilvl="0" w:tplc="D87CB7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3CE"/>
    <w:multiLevelType w:val="multilevel"/>
    <w:tmpl w:val="D87CBCC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26614"/>
    <w:multiLevelType w:val="multilevel"/>
    <w:tmpl w:val="C22C9CD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8038BA"/>
    <w:multiLevelType w:val="hybridMultilevel"/>
    <w:tmpl w:val="BC2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21C5B"/>
    <w:multiLevelType w:val="hybridMultilevel"/>
    <w:tmpl w:val="B25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haracterSpacingControl w:val="doNotCompress"/>
  <w:compat/>
  <w:rsids>
    <w:rsidRoot w:val="00E53860"/>
    <w:rsid w:val="00003059"/>
    <w:rsid w:val="00006E94"/>
    <w:rsid w:val="00007E43"/>
    <w:rsid w:val="00014BA8"/>
    <w:rsid w:val="00022DB8"/>
    <w:rsid w:val="0002389C"/>
    <w:rsid w:val="000313B9"/>
    <w:rsid w:val="000314AB"/>
    <w:rsid w:val="0003485B"/>
    <w:rsid w:val="00034E7A"/>
    <w:rsid w:val="00037072"/>
    <w:rsid w:val="000408F0"/>
    <w:rsid w:val="00044941"/>
    <w:rsid w:val="00045547"/>
    <w:rsid w:val="00051ACD"/>
    <w:rsid w:val="000569CA"/>
    <w:rsid w:val="0005791C"/>
    <w:rsid w:val="00063ED1"/>
    <w:rsid w:val="00075E1D"/>
    <w:rsid w:val="000822F4"/>
    <w:rsid w:val="00087108"/>
    <w:rsid w:val="00087D05"/>
    <w:rsid w:val="00094533"/>
    <w:rsid w:val="00097378"/>
    <w:rsid w:val="000A306C"/>
    <w:rsid w:val="000A45FE"/>
    <w:rsid w:val="000A7052"/>
    <w:rsid w:val="000C32E7"/>
    <w:rsid w:val="000C351A"/>
    <w:rsid w:val="000C3FD6"/>
    <w:rsid w:val="000E1049"/>
    <w:rsid w:val="000F067F"/>
    <w:rsid w:val="000F378D"/>
    <w:rsid w:val="000F4D51"/>
    <w:rsid w:val="000F6E56"/>
    <w:rsid w:val="000F750C"/>
    <w:rsid w:val="000F7E99"/>
    <w:rsid w:val="0010175B"/>
    <w:rsid w:val="00102373"/>
    <w:rsid w:val="00102CE6"/>
    <w:rsid w:val="00106669"/>
    <w:rsid w:val="00111249"/>
    <w:rsid w:val="00112051"/>
    <w:rsid w:val="00122E0A"/>
    <w:rsid w:val="00122EC6"/>
    <w:rsid w:val="00123112"/>
    <w:rsid w:val="00123FF4"/>
    <w:rsid w:val="0012447C"/>
    <w:rsid w:val="00126C48"/>
    <w:rsid w:val="00127F70"/>
    <w:rsid w:val="00140652"/>
    <w:rsid w:val="001415DB"/>
    <w:rsid w:val="00141652"/>
    <w:rsid w:val="00146278"/>
    <w:rsid w:val="0014679A"/>
    <w:rsid w:val="00147458"/>
    <w:rsid w:val="00153565"/>
    <w:rsid w:val="00155FB7"/>
    <w:rsid w:val="00157971"/>
    <w:rsid w:val="00160504"/>
    <w:rsid w:val="001615C9"/>
    <w:rsid w:val="00161DD7"/>
    <w:rsid w:val="00164046"/>
    <w:rsid w:val="00164642"/>
    <w:rsid w:val="00164B89"/>
    <w:rsid w:val="00165B12"/>
    <w:rsid w:val="0016728B"/>
    <w:rsid w:val="00167469"/>
    <w:rsid w:val="001675A7"/>
    <w:rsid w:val="001723A5"/>
    <w:rsid w:val="00174CCC"/>
    <w:rsid w:val="001753F9"/>
    <w:rsid w:val="00176F7A"/>
    <w:rsid w:val="00180382"/>
    <w:rsid w:val="001807D6"/>
    <w:rsid w:val="001842DE"/>
    <w:rsid w:val="00190021"/>
    <w:rsid w:val="0019248E"/>
    <w:rsid w:val="00193E59"/>
    <w:rsid w:val="0019587E"/>
    <w:rsid w:val="00196638"/>
    <w:rsid w:val="001967C0"/>
    <w:rsid w:val="00197C57"/>
    <w:rsid w:val="001A2BE9"/>
    <w:rsid w:val="001A6EFA"/>
    <w:rsid w:val="001B519C"/>
    <w:rsid w:val="001D0D42"/>
    <w:rsid w:val="001E3184"/>
    <w:rsid w:val="001E5975"/>
    <w:rsid w:val="001F2B23"/>
    <w:rsid w:val="001F2E22"/>
    <w:rsid w:val="001F40BA"/>
    <w:rsid w:val="001F465A"/>
    <w:rsid w:val="001F5D81"/>
    <w:rsid w:val="001F607D"/>
    <w:rsid w:val="002050EC"/>
    <w:rsid w:val="00206C44"/>
    <w:rsid w:val="00207539"/>
    <w:rsid w:val="00213DC1"/>
    <w:rsid w:val="00213FC0"/>
    <w:rsid w:val="00214046"/>
    <w:rsid w:val="002152D6"/>
    <w:rsid w:val="002202BD"/>
    <w:rsid w:val="00221E3E"/>
    <w:rsid w:val="00222069"/>
    <w:rsid w:val="00225080"/>
    <w:rsid w:val="00226C97"/>
    <w:rsid w:val="00227FF4"/>
    <w:rsid w:val="0024100A"/>
    <w:rsid w:val="002419DE"/>
    <w:rsid w:val="002468DC"/>
    <w:rsid w:val="0024712D"/>
    <w:rsid w:val="002477D1"/>
    <w:rsid w:val="002508BB"/>
    <w:rsid w:val="002516ED"/>
    <w:rsid w:val="00251FF0"/>
    <w:rsid w:val="00255F1E"/>
    <w:rsid w:val="00264C40"/>
    <w:rsid w:val="00266BB8"/>
    <w:rsid w:val="00270E90"/>
    <w:rsid w:val="0029520B"/>
    <w:rsid w:val="00295B44"/>
    <w:rsid w:val="002970DC"/>
    <w:rsid w:val="002A0E5E"/>
    <w:rsid w:val="002B3D91"/>
    <w:rsid w:val="002B568A"/>
    <w:rsid w:val="002B622D"/>
    <w:rsid w:val="002B6668"/>
    <w:rsid w:val="002C3E32"/>
    <w:rsid w:val="002C7E5E"/>
    <w:rsid w:val="002D177D"/>
    <w:rsid w:val="002D25B5"/>
    <w:rsid w:val="002D4178"/>
    <w:rsid w:val="002D43B2"/>
    <w:rsid w:val="002D5139"/>
    <w:rsid w:val="002D61DC"/>
    <w:rsid w:val="002D7D71"/>
    <w:rsid w:val="002E21DA"/>
    <w:rsid w:val="002F0A3C"/>
    <w:rsid w:val="002F0D04"/>
    <w:rsid w:val="002F27A8"/>
    <w:rsid w:val="002F4D49"/>
    <w:rsid w:val="002F5F60"/>
    <w:rsid w:val="00302B2B"/>
    <w:rsid w:val="003045A4"/>
    <w:rsid w:val="00305808"/>
    <w:rsid w:val="003060BC"/>
    <w:rsid w:val="00306AB6"/>
    <w:rsid w:val="00307E47"/>
    <w:rsid w:val="0031076F"/>
    <w:rsid w:val="00312E57"/>
    <w:rsid w:val="0031389A"/>
    <w:rsid w:val="00313B6D"/>
    <w:rsid w:val="003227F0"/>
    <w:rsid w:val="00323CF2"/>
    <w:rsid w:val="00324709"/>
    <w:rsid w:val="00333859"/>
    <w:rsid w:val="00337510"/>
    <w:rsid w:val="00343892"/>
    <w:rsid w:val="00345803"/>
    <w:rsid w:val="00347253"/>
    <w:rsid w:val="00352FE5"/>
    <w:rsid w:val="003534A5"/>
    <w:rsid w:val="00356D58"/>
    <w:rsid w:val="00357FD6"/>
    <w:rsid w:val="003614E9"/>
    <w:rsid w:val="00363BBB"/>
    <w:rsid w:val="003728A4"/>
    <w:rsid w:val="003753BF"/>
    <w:rsid w:val="00375C3A"/>
    <w:rsid w:val="0037761D"/>
    <w:rsid w:val="00380ED2"/>
    <w:rsid w:val="003835F6"/>
    <w:rsid w:val="00390510"/>
    <w:rsid w:val="00393805"/>
    <w:rsid w:val="00393C95"/>
    <w:rsid w:val="003977C4"/>
    <w:rsid w:val="00397E67"/>
    <w:rsid w:val="003A368C"/>
    <w:rsid w:val="003A3764"/>
    <w:rsid w:val="003A4B05"/>
    <w:rsid w:val="003A4F7A"/>
    <w:rsid w:val="003A627C"/>
    <w:rsid w:val="003C05FA"/>
    <w:rsid w:val="003C1EBE"/>
    <w:rsid w:val="003C221E"/>
    <w:rsid w:val="003C2598"/>
    <w:rsid w:val="003C514B"/>
    <w:rsid w:val="003C5EAF"/>
    <w:rsid w:val="003C70D5"/>
    <w:rsid w:val="003C7E95"/>
    <w:rsid w:val="003D216B"/>
    <w:rsid w:val="003D2FCB"/>
    <w:rsid w:val="003D333A"/>
    <w:rsid w:val="003D3823"/>
    <w:rsid w:val="003D48FA"/>
    <w:rsid w:val="003D56B7"/>
    <w:rsid w:val="003D7472"/>
    <w:rsid w:val="003E39C3"/>
    <w:rsid w:val="003E43DB"/>
    <w:rsid w:val="003F0A31"/>
    <w:rsid w:val="003F5009"/>
    <w:rsid w:val="003F7097"/>
    <w:rsid w:val="004014C2"/>
    <w:rsid w:val="00404A51"/>
    <w:rsid w:val="00404CF8"/>
    <w:rsid w:val="00405C81"/>
    <w:rsid w:val="00414E0C"/>
    <w:rsid w:val="00420BCA"/>
    <w:rsid w:val="00424E16"/>
    <w:rsid w:val="00434526"/>
    <w:rsid w:val="004402DE"/>
    <w:rsid w:val="00442634"/>
    <w:rsid w:val="00447006"/>
    <w:rsid w:val="00451600"/>
    <w:rsid w:val="00451789"/>
    <w:rsid w:val="0045180B"/>
    <w:rsid w:val="00454ACE"/>
    <w:rsid w:val="004559A3"/>
    <w:rsid w:val="00460257"/>
    <w:rsid w:val="004637AA"/>
    <w:rsid w:val="00465575"/>
    <w:rsid w:val="004667FC"/>
    <w:rsid w:val="0046706A"/>
    <w:rsid w:val="00467138"/>
    <w:rsid w:val="00475421"/>
    <w:rsid w:val="00477163"/>
    <w:rsid w:val="0047743B"/>
    <w:rsid w:val="004805F8"/>
    <w:rsid w:val="004813F6"/>
    <w:rsid w:val="004820F1"/>
    <w:rsid w:val="0048451A"/>
    <w:rsid w:val="00485BAD"/>
    <w:rsid w:val="004901D9"/>
    <w:rsid w:val="004902F2"/>
    <w:rsid w:val="00496DD3"/>
    <w:rsid w:val="004A272D"/>
    <w:rsid w:val="004A3763"/>
    <w:rsid w:val="004B4200"/>
    <w:rsid w:val="004B6268"/>
    <w:rsid w:val="004C3D07"/>
    <w:rsid w:val="004D2DE8"/>
    <w:rsid w:val="004D6605"/>
    <w:rsid w:val="004E2CC3"/>
    <w:rsid w:val="004E5C6B"/>
    <w:rsid w:val="004F0CCD"/>
    <w:rsid w:val="004F157D"/>
    <w:rsid w:val="004F4907"/>
    <w:rsid w:val="004F4FA9"/>
    <w:rsid w:val="004F65A4"/>
    <w:rsid w:val="005027D1"/>
    <w:rsid w:val="005035E5"/>
    <w:rsid w:val="00503A9B"/>
    <w:rsid w:val="005046DE"/>
    <w:rsid w:val="00506050"/>
    <w:rsid w:val="0050666C"/>
    <w:rsid w:val="00507B4E"/>
    <w:rsid w:val="00510340"/>
    <w:rsid w:val="00510B49"/>
    <w:rsid w:val="0052003B"/>
    <w:rsid w:val="0052364E"/>
    <w:rsid w:val="005243B3"/>
    <w:rsid w:val="005361F2"/>
    <w:rsid w:val="00537A01"/>
    <w:rsid w:val="005410AE"/>
    <w:rsid w:val="005432D1"/>
    <w:rsid w:val="005444EF"/>
    <w:rsid w:val="00545076"/>
    <w:rsid w:val="005552B9"/>
    <w:rsid w:val="00557150"/>
    <w:rsid w:val="00557D32"/>
    <w:rsid w:val="0056439E"/>
    <w:rsid w:val="005670D3"/>
    <w:rsid w:val="0057152B"/>
    <w:rsid w:val="005732B4"/>
    <w:rsid w:val="00574E93"/>
    <w:rsid w:val="00581E6E"/>
    <w:rsid w:val="00583F77"/>
    <w:rsid w:val="00594D1D"/>
    <w:rsid w:val="00595840"/>
    <w:rsid w:val="00597B46"/>
    <w:rsid w:val="005A5715"/>
    <w:rsid w:val="005A744F"/>
    <w:rsid w:val="005B1691"/>
    <w:rsid w:val="005B5EAC"/>
    <w:rsid w:val="005B64FB"/>
    <w:rsid w:val="005B7981"/>
    <w:rsid w:val="005C592A"/>
    <w:rsid w:val="005C59CB"/>
    <w:rsid w:val="005C5C9D"/>
    <w:rsid w:val="005D1CE5"/>
    <w:rsid w:val="005E32A1"/>
    <w:rsid w:val="005E59FB"/>
    <w:rsid w:val="005E6455"/>
    <w:rsid w:val="005F1BE3"/>
    <w:rsid w:val="005F233C"/>
    <w:rsid w:val="005F6C45"/>
    <w:rsid w:val="005F7E99"/>
    <w:rsid w:val="0060572C"/>
    <w:rsid w:val="00606850"/>
    <w:rsid w:val="00606920"/>
    <w:rsid w:val="00607080"/>
    <w:rsid w:val="00620029"/>
    <w:rsid w:val="00620FA3"/>
    <w:rsid w:val="00620FE6"/>
    <w:rsid w:val="006235E3"/>
    <w:rsid w:val="00641D38"/>
    <w:rsid w:val="00647588"/>
    <w:rsid w:val="00654A52"/>
    <w:rsid w:val="00656A71"/>
    <w:rsid w:val="00660395"/>
    <w:rsid w:val="00661AD2"/>
    <w:rsid w:val="0066219A"/>
    <w:rsid w:val="006634B2"/>
    <w:rsid w:val="00663657"/>
    <w:rsid w:val="00666752"/>
    <w:rsid w:val="0067549D"/>
    <w:rsid w:val="00677EF8"/>
    <w:rsid w:val="00680641"/>
    <w:rsid w:val="00680C34"/>
    <w:rsid w:val="00686580"/>
    <w:rsid w:val="006908AB"/>
    <w:rsid w:val="0069098B"/>
    <w:rsid w:val="00690D6E"/>
    <w:rsid w:val="00694F0A"/>
    <w:rsid w:val="0069727A"/>
    <w:rsid w:val="00697FCB"/>
    <w:rsid w:val="006A2D77"/>
    <w:rsid w:val="006A306A"/>
    <w:rsid w:val="006B39A9"/>
    <w:rsid w:val="006B4B5B"/>
    <w:rsid w:val="006B5492"/>
    <w:rsid w:val="006B7FDB"/>
    <w:rsid w:val="006D000C"/>
    <w:rsid w:val="006D3C73"/>
    <w:rsid w:val="006D3D93"/>
    <w:rsid w:val="006E3A83"/>
    <w:rsid w:val="006E44CD"/>
    <w:rsid w:val="006E5626"/>
    <w:rsid w:val="006F0777"/>
    <w:rsid w:val="006F11F4"/>
    <w:rsid w:val="006F7FC1"/>
    <w:rsid w:val="00700586"/>
    <w:rsid w:val="00701331"/>
    <w:rsid w:val="00707164"/>
    <w:rsid w:val="007136EF"/>
    <w:rsid w:val="00720CBB"/>
    <w:rsid w:val="00722503"/>
    <w:rsid w:val="00722F21"/>
    <w:rsid w:val="007267B9"/>
    <w:rsid w:val="00742B3A"/>
    <w:rsid w:val="00750A80"/>
    <w:rsid w:val="0075181D"/>
    <w:rsid w:val="00756121"/>
    <w:rsid w:val="007564A5"/>
    <w:rsid w:val="00756616"/>
    <w:rsid w:val="00761901"/>
    <w:rsid w:val="007635BC"/>
    <w:rsid w:val="007710FB"/>
    <w:rsid w:val="007712B4"/>
    <w:rsid w:val="00772ECD"/>
    <w:rsid w:val="00773E36"/>
    <w:rsid w:val="00774F7B"/>
    <w:rsid w:val="007A1366"/>
    <w:rsid w:val="007A3548"/>
    <w:rsid w:val="007B010A"/>
    <w:rsid w:val="007B0565"/>
    <w:rsid w:val="007B1B04"/>
    <w:rsid w:val="007B2449"/>
    <w:rsid w:val="007B53E8"/>
    <w:rsid w:val="007B7176"/>
    <w:rsid w:val="007B7D1E"/>
    <w:rsid w:val="007C048C"/>
    <w:rsid w:val="007C0DC6"/>
    <w:rsid w:val="007C1BDB"/>
    <w:rsid w:val="007C1DDE"/>
    <w:rsid w:val="007C52AB"/>
    <w:rsid w:val="007C5D71"/>
    <w:rsid w:val="007D2F89"/>
    <w:rsid w:val="007D441E"/>
    <w:rsid w:val="007D5318"/>
    <w:rsid w:val="007D64C8"/>
    <w:rsid w:val="007E0713"/>
    <w:rsid w:val="007E0DD3"/>
    <w:rsid w:val="007E12A7"/>
    <w:rsid w:val="007E547C"/>
    <w:rsid w:val="007E75F7"/>
    <w:rsid w:val="007F402B"/>
    <w:rsid w:val="007F7904"/>
    <w:rsid w:val="007F7C45"/>
    <w:rsid w:val="00800400"/>
    <w:rsid w:val="0080721A"/>
    <w:rsid w:val="0080763F"/>
    <w:rsid w:val="0081064D"/>
    <w:rsid w:val="0081466E"/>
    <w:rsid w:val="008152E2"/>
    <w:rsid w:val="0081589A"/>
    <w:rsid w:val="0081766F"/>
    <w:rsid w:val="00817ABE"/>
    <w:rsid w:val="00820B74"/>
    <w:rsid w:val="00824B32"/>
    <w:rsid w:val="00825DDA"/>
    <w:rsid w:val="00831D23"/>
    <w:rsid w:val="00833A6F"/>
    <w:rsid w:val="008434CB"/>
    <w:rsid w:val="00844B54"/>
    <w:rsid w:val="00854B46"/>
    <w:rsid w:val="0085719A"/>
    <w:rsid w:val="00861692"/>
    <w:rsid w:val="008628B9"/>
    <w:rsid w:val="00864605"/>
    <w:rsid w:val="008740BE"/>
    <w:rsid w:val="0087543A"/>
    <w:rsid w:val="0088023D"/>
    <w:rsid w:val="00880CE3"/>
    <w:rsid w:val="00882C2D"/>
    <w:rsid w:val="0088369A"/>
    <w:rsid w:val="0088456A"/>
    <w:rsid w:val="00886357"/>
    <w:rsid w:val="00887484"/>
    <w:rsid w:val="00893610"/>
    <w:rsid w:val="00894159"/>
    <w:rsid w:val="008A1F77"/>
    <w:rsid w:val="008A2FD9"/>
    <w:rsid w:val="008A36DF"/>
    <w:rsid w:val="008A483C"/>
    <w:rsid w:val="008A4AF3"/>
    <w:rsid w:val="008A4DA3"/>
    <w:rsid w:val="008A55A8"/>
    <w:rsid w:val="008A78E0"/>
    <w:rsid w:val="008A7E79"/>
    <w:rsid w:val="008B0465"/>
    <w:rsid w:val="008B4284"/>
    <w:rsid w:val="008C1315"/>
    <w:rsid w:val="008C216C"/>
    <w:rsid w:val="008C37EF"/>
    <w:rsid w:val="008C3B5E"/>
    <w:rsid w:val="008C789C"/>
    <w:rsid w:val="008D02BC"/>
    <w:rsid w:val="008D2613"/>
    <w:rsid w:val="008E1099"/>
    <w:rsid w:val="008E4AB8"/>
    <w:rsid w:val="008E4D9A"/>
    <w:rsid w:val="008E60E5"/>
    <w:rsid w:val="008F5A98"/>
    <w:rsid w:val="008F6200"/>
    <w:rsid w:val="008F7DBF"/>
    <w:rsid w:val="00901F89"/>
    <w:rsid w:val="00903E80"/>
    <w:rsid w:val="0090575E"/>
    <w:rsid w:val="00905A9A"/>
    <w:rsid w:val="009116F2"/>
    <w:rsid w:val="009118DB"/>
    <w:rsid w:val="009142D8"/>
    <w:rsid w:val="009168B9"/>
    <w:rsid w:val="00923579"/>
    <w:rsid w:val="00924F8A"/>
    <w:rsid w:val="00925131"/>
    <w:rsid w:val="00932A47"/>
    <w:rsid w:val="00936C50"/>
    <w:rsid w:val="0093773C"/>
    <w:rsid w:val="009404EE"/>
    <w:rsid w:val="00940527"/>
    <w:rsid w:val="009473F1"/>
    <w:rsid w:val="0095381D"/>
    <w:rsid w:val="0095574C"/>
    <w:rsid w:val="00961BF4"/>
    <w:rsid w:val="009654DA"/>
    <w:rsid w:val="0096595D"/>
    <w:rsid w:val="00971BE1"/>
    <w:rsid w:val="00971CAE"/>
    <w:rsid w:val="009731E5"/>
    <w:rsid w:val="0097363A"/>
    <w:rsid w:val="009754E3"/>
    <w:rsid w:val="009759DD"/>
    <w:rsid w:val="00985F3B"/>
    <w:rsid w:val="0098627B"/>
    <w:rsid w:val="009865A8"/>
    <w:rsid w:val="00986648"/>
    <w:rsid w:val="00986FD2"/>
    <w:rsid w:val="00987004"/>
    <w:rsid w:val="00987579"/>
    <w:rsid w:val="009909D1"/>
    <w:rsid w:val="00996D55"/>
    <w:rsid w:val="009A01C9"/>
    <w:rsid w:val="009A2911"/>
    <w:rsid w:val="009A3DE4"/>
    <w:rsid w:val="009A7669"/>
    <w:rsid w:val="009A781F"/>
    <w:rsid w:val="009B2773"/>
    <w:rsid w:val="009B3E0A"/>
    <w:rsid w:val="009B54AA"/>
    <w:rsid w:val="009B7014"/>
    <w:rsid w:val="009B71ED"/>
    <w:rsid w:val="009C15C4"/>
    <w:rsid w:val="009C7F29"/>
    <w:rsid w:val="009D14D4"/>
    <w:rsid w:val="009D2603"/>
    <w:rsid w:val="009D4DCA"/>
    <w:rsid w:val="009D68C0"/>
    <w:rsid w:val="009D7DE3"/>
    <w:rsid w:val="009E018C"/>
    <w:rsid w:val="009E13D2"/>
    <w:rsid w:val="009E1BCE"/>
    <w:rsid w:val="009E2CAD"/>
    <w:rsid w:val="009E2FC9"/>
    <w:rsid w:val="009E5886"/>
    <w:rsid w:val="009E7853"/>
    <w:rsid w:val="009F457E"/>
    <w:rsid w:val="00A0014D"/>
    <w:rsid w:val="00A0492B"/>
    <w:rsid w:val="00A05925"/>
    <w:rsid w:val="00A16305"/>
    <w:rsid w:val="00A22D0D"/>
    <w:rsid w:val="00A304F2"/>
    <w:rsid w:val="00A3164A"/>
    <w:rsid w:val="00A33B37"/>
    <w:rsid w:val="00A3503D"/>
    <w:rsid w:val="00A35E12"/>
    <w:rsid w:val="00A36208"/>
    <w:rsid w:val="00A407E2"/>
    <w:rsid w:val="00A41B31"/>
    <w:rsid w:val="00A42B50"/>
    <w:rsid w:val="00A44B09"/>
    <w:rsid w:val="00A470B1"/>
    <w:rsid w:val="00A56FF1"/>
    <w:rsid w:val="00A61460"/>
    <w:rsid w:val="00A636F4"/>
    <w:rsid w:val="00A6434C"/>
    <w:rsid w:val="00A66373"/>
    <w:rsid w:val="00A67110"/>
    <w:rsid w:val="00A7344C"/>
    <w:rsid w:val="00A83E05"/>
    <w:rsid w:val="00A87A15"/>
    <w:rsid w:val="00A87E02"/>
    <w:rsid w:val="00A907A3"/>
    <w:rsid w:val="00A91341"/>
    <w:rsid w:val="00A96D4C"/>
    <w:rsid w:val="00AA0064"/>
    <w:rsid w:val="00AA1541"/>
    <w:rsid w:val="00AA1A3C"/>
    <w:rsid w:val="00AB0A97"/>
    <w:rsid w:val="00AB334B"/>
    <w:rsid w:val="00AB50BA"/>
    <w:rsid w:val="00AB5ACC"/>
    <w:rsid w:val="00AB603C"/>
    <w:rsid w:val="00AC0AFB"/>
    <w:rsid w:val="00AC4242"/>
    <w:rsid w:val="00AD1106"/>
    <w:rsid w:val="00AD40CB"/>
    <w:rsid w:val="00AD4B64"/>
    <w:rsid w:val="00AD6009"/>
    <w:rsid w:val="00AD6AAB"/>
    <w:rsid w:val="00AD769D"/>
    <w:rsid w:val="00AE3311"/>
    <w:rsid w:val="00AF5BFD"/>
    <w:rsid w:val="00B10EB8"/>
    <w:rsid w:val="00B12F05"/>
    <w:rsid w:val="00B15041"/>
    <w:rsid w:val="00B23F4F"/>
    <w:rsid w:val="00B26F2B"/>
    <w:rsid w:val="00B37418"/>
    <w:rsid w:val="00B37D35"/>
    <w:rsid w:val="00B4361F"/>
    <w:rsid w:val="00B47FE4"/>
    <w:rsid w:val="00B53D3F"/>
    <w:rsid w:val="00B56E4C"/>
    <w:rsid w:val="00B570DB"/>
    <w:rsid w:val="00B602ED"/>
    <w:rsid w:val="00B6186B"/>
    <w:rsid w:val="00B633C2"/>
    <w:rsid w:val="00B64590"/>
    <w:rsid w:val="00B64B38"/>
    <w:rsid w:val="00B72449"/>
    <w:rsid w:val="00B72BC2"/>
    <w:rsid w:val="00B73FA0"/>
    <w:rsid w:val="00B74CF6"/>
    <w:rsid w:val="00B75E0B"/>
    <w:rsid w:val="00B763B0"/>
    <w:rsid w:val="00B85766"/>
    <w:rsid w:val="00B90460"/>
    <w:rsid w:val="00B94CC2"/>
    <w:rsid w:val="00BA01C7"/>
    <w:rsid w:val="00BA0D19"/>
    <w:rsid w:val="00BA24A5"/>
    <w:rsid w:val="00BA3BEE"/>
    <w:rsid w:val="00BA5223"/>
    <w:rsid w:val="00BA5517"/>
    <w:rsid w:val="00BB0564"/>
    <w:rsid w:val="00BB2B8C"/>
    <w:rsid w:val="00BB52DC"/>
    <w:rsid w:val="00BC01F4"/>
    <w:rsid w:val="00BC4189"/>
    <w:rsid w:val="00BC4471"/>
    <w:rsid w:val="00BD1460"/>
    <w:rsid w:val="00BE172A"/>
    <w:rsid w:val="00BE3CFA"/>
    <w:rsid w:val="00BE4BAD"/>
    <w:rsid w:val="00BE5AA2"/>
    <w:rsid w:val="00BF16E2"/>
    <w:rsid w:val="00BF1FF4"/>
    <w:rsid w:val="00C002B2"/>
    <w:rsid w:val="00C011F3"/>
    <w:rsid w:val="00C0130C"/>
    <w:rsid w:val="00C028FE"/>
    <w:rsid w:val="00C056D5"/>
    <w:rsid w:val="00C20A26"/>
    <w:rsid w:val="00C20E6E"/>
    <w:rsid w:val="00C214A9"/>
    <w:rsid w:val="00C21621"/>
    <w:rsid w:val="00C22C81"/>
    <w:rsid w:val="00C2583C"/>
    <w:rsid w:val="00C261CD"/>
    <w:rsid w:val="00C26837"/>
    <w:rsid w:val="00C26915"/>
    <w:rsid w:val="00C275E3"/>
    <w:rsid w:val="00C304E7"/>
    <w:rsid w:val="00C32570"/>
    <w:rsid w:val="00C35B4F"/>
    <w:rsid w:val="00C41BEB"/>
    <w:rsid w:val="00C4505C"/>
    <w:rsid w:val="00C45246"/>
    <w:rsid w:val="00C4783C"/>
    <w:rsid w:val="00C47B40"/>
    <w:rsid w:val="00C57E12"/>
    <w:rsid w:val="00C66126"/>
    <w:rsid w:val="00C834A0"/>
    <w:rsid w:val="00C83C15"/>
    <w:rsid w:val="00C83EA6"/>
    <w:rsid w:val="00C84137"/>
    <w:rsid w:val="00C848E0"/>
    <w:rsid w:val="00C90DE2"/>
    <w:rsid w:val="00C923C7"/>
    <w:rsid w:val="00CA01DB"/>
    <w:rsid w:val="00CA1ABA"/>
    <w:rsid w:val="00CA216E"/>
    <w:rsid w:val="00CA3276"/>
    <w:rsid w:val="00CB1554"/>
    <w:rsid w:val="00CB1EE4"/>
    <w:rsid w:val="00CB1F01"/>
    <w:rsid w:val="00CB39E7"/>
    <w:rsid w:val="00CB5A02"/>
    <w:rsid w:val="00CB6CC7"/>
    <w:rsid w:val="00CB72A3"/>
    <w:rsid w:val="00CC36CE"/>
    <w:rsid w:val="00CD09D9"/>
    <w:rsid w:val="00CD0A64"/>
    <w:rsid w:val="00CD26BD"/>
    <w:rsid w:val="00CD39DF"/>
    <w:rsid w:val="00CE0EC1"/>
    <w:rsid w:val="00CE1546"/>
    <w:rsid w:val="00CE1B1F"/>
    <w:rsid w:val="00CE1EB5"/>
    <w:rsid w:val="00CE4FFF"/>
    <w:rsid w:val="00CF0B30"/>
    <w:rsid w:val="00CF25AD"/>
    <w:rsid w:val="00CF49D5"/>
    <w:rsid w:val="00CF515E"/>
    <w:rsid w:val="00D023B1"/>
    <w:rsid w:val="00D02515"/>
    <w:rsid w:val="00D02708"/>
    <w:rsid w:val="00D040AE"/>
    <w:rsid w:val="00D04D5E"/>
    <w:rsid w:val="00D06448"/>
    <w:rsid w:val="00D07795"/>
    <w:rsid w:val="00D07C4C"/>
    <w:rsid w:val="00D1069D"/>
    <w:rsid w:val="00D114F2"/>
    <w:rsid w:val="00D130F2"/>
    <w:rsid w:val="00D13EDE"/>
    <w:rsid w:val="00D151B5"/>
    <w:rsid w:val="00D16CC3"/>
    <w:rsid w:val="00D20047"/>
    <w:rsid w:val="00D22308"/>
    <w:rsid w:val="00D2249D"/>
    <w:rsid w:val="00D2347F"/>
    <w:rsid w:val="00D23591"/>
    <w:rsid w:val="00D244F3"/>
    <w:rsid w:val="00D30FE3"/>
    <w:rsid w:val="00D317E0"/>
    <w:rsid w:val="00D32A95"/>
    <w:rsid w:val="00D363AE"/>
    <w:rsid w:val="00D4137B"/>
    <w:rsid w:val="00D4477C"/>
    <w:rsid w:val="00D55F24"/>
    <w:rsid w:val="00D57647"/>
    <w:rsid w:val="00D60C39"/>
    <w:rsid w:val="00D67505"/>
    <w:rsid w:val="00D74C15"/>
    <w:rsid w:val="00D80009"/>
    <w:rsid w:val="00D81A2E"/>
    <w:rsid w:val="00D84498"/>
    <w:rsid w:val="00D84FC1"/>
    <w:rsid w:val="00D851BA"/>
    <w:rsid w:val="00D86F9E"/>
    <w:rsid w:val="00D9211A"/>
    <w:rsid w:val="00D92BC4"/>
    <w:rsid w:val="00D94497"/>
    <w:rsid w:val="00D979A5"/>
    <w:rsid w:val="00DA2AB4"/>
    <w:rsid w:val="00DA6822"/>
    <w:rsid w:val="00DA6F87"/>
    <w:rsid w:val="00DB5B9A"/>
    <w:rsid w:val="00DB7749"/>
    <w:rsid w:val="00DC0F5F"/>
    <w:rsid w:val="00DC551A"/>
    <w:rsid w:val="00DD08A0"/>
    <w:rsid w:val="00DD210F"/>
    <w:rsid w:val="00DD7711"/>
    <w:rsid w:val="00DE49D3"/>
    <w:rsid w:val="00DE7E1C"/>
    <w:rsid w:val="00DF158F"/>
    <w:rsid w:val="00DF3EE5"/>
    <w:rsid w:val="00DF5AA5"/>
    <w:rsid w:val="00E01C1A"/>
    <w:rsid w:val="00E078D3"/>
    <w:rsid w:val="00E100F3"/>
    <w:rsid w:val="00E17337"/>
    <w:rsid w:val="00E20610"/>
    <w:rsid w:val="00E27A32"/>
    <w:rsid w:val="00E30172"/>
    <w:rsid w:val="00E34EF0"/>
    <w:rsid w:val="00E35DE6"/>
    <w:rsid w:val="00E450BD"/>
    <w:rsid w:val="00E46328"/>
    <w:rsid w:val="00E53860"/>
    <w:rsid w:val="00E53B97"/>
    <w:rsid w:val="00E53D93"/>
    <w:rsid w:val="00E53DCE"/>
    <w:rsid w:val="00E53FD6"/>
    <w:rsid w:val="00E5697F"/>
    <w:rsid w:val="00E572DE"/>
    <w:rsid w:val="00E57FBF"/>
    <w:rsid w:val="00E659B9"/>
    <w:rsid w:val="00E6659E"/>
    <w:rsid w:val="00E722A4"/>
    <w:rsid w:val="00E76488"/>
    <w:rsid w:val="00E76A07"/>
    <w:rsid w:val="00E822AB"/>
    <w:rsid w:val="00E91CD4"/>
    <w:rsid w:val="00E94A13"/>
    <w:rsid w:val="00E95494"/>
    <w:rsid w:val="00EA5A6B"/>
    <w:rsid w:val="00EA6598"/>
    <w:rsid w:val="00EB3220"/>
    <w:rsid w:val="00EB4958"/>
    <w:rsid w:val="00EB4B57"/>
    <w:rsid w:val="00EC2944"/>
    <w:rsid w:val="00EC66B8"/>
    <w:rsid w:val="00ED0CE5"/>
    <w:rsid w:val="00ED4A66"/>
    <w:rsid w:val="00ED58C9"/>
    <w:rsid w:val="00ED5EAB"/>
    <w:rsid w:val="00ED60AB"/>
    <w:rsid w:val="00EE5420"/>
    <w:rsid w:val="00EE7765"/>
    <w:rsid w:val="00EF068D"/>
    <w:rsid w:val="00EF2236"/>
    <w:rsid w:val="00EF3976"/>
    <w:rsid w:val="00EF4B74"/>
    <w:rsid w:val="00F102CF"/>
    <w:rsid w:val="00F109BE"/>
    <w:rsid w:val="00F10BE2"/>
    <w:rsid w:val="00F11EC4"/>
    <w:rsid w:val="00F12168"/>
    <w:rsid w:val="00F1392C"/>
    <w:rsid w:val="00F15CDD"/>
    <w:rsid w:val="00F17D18"/>
    <w:rsid w:val="00F22B05"/>
    <w:rsid w:val="00F23418"/>
    <w:rsid w:val="00F2633C"/>
    <w:rsid w:val="00F3172B"/>
    <w:rsid w:val="00F35636"/>
    <w:rsid w:val="00F372F1"/>
    <w:rsid w:val="00F4589D"/>
    <w:rsid w:val="00F46D15"/>
    <w:rsid w:val="00F52830"/>
    <w:rsid w:val="00F536D2"/>
    <w:rsid w:val="00F55540"/>
    <w:rsid w:val="00F57483"/>
    <w:rsid w:val="00F60003"/>
    <w:rsid w:val="00F7286B"/>
    <w:rsid w:val="00F757DC"/>
    <w:rsid w:val="00F8353D"/>
    <w:rsid w:val="00F9000E"/>
    <w:rsid w:val="00F90542"/>
    <w:rsid w:val="00F94E74"/>
    <w:rsid w:val="00F956EC"/>
    <w:rsid w:val="00F97AB5"/>
    <w:rsid w:val="00FA065F"/>
    <w:rsid w:val="00FA1463"/>
    <w:rsid w:val="00FA1C35"/>
    <w:rsid w:val="00FA1EDE"/>
    <w:rsid w:val="00FA399E"/>
    <w:rsid w:val="00FB15F4"/>
    <w:rsid w:val="00FB2044"/>
    <w:rsid w:val="00FB3152"/>
    <w:rsid w:val="00FB69CE"/>
    <w:rsid w:val="00FC3B12"/>
    <w:rsid w:val="00FC5D12"/>
    <w:rsid w:val="00FC5F8E"/>
    <w:rsid w:val="00FC73A5"/>
    <w:rsid w:val="00FC7E04"/>
    <w:rsid w:val="00FD2184"/>
    <w:rsid w:val="00FD30E1"/>
    <w:rsid w:val="00FD7078"/>
    <w:rsid w:val="00FD7736"/>
    <w:rsid w:val="00FE1E71"/>
    <w:rsid w:val="00FF098E"/>
    <w:rsid w:val="00FF29E2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  <o:colormenu v:ext="edit" fillcolor="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7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CC3"/>
    <w:rPr>
      <w:color w:val="0000FF" w:themeColor="hyperlink"/>
      <w:u w:val="single"/>
    </w:rPr>
  </w:style>
  <w:style w:type="character" w:customStyle="1" w:styleId="c1">
    <w:name w:val="c1"/>
    <w:basedOn w:val="a0"/>
    <w:rsid w:val="00AD6009"/>
  </w:style>
  <w:style w:type="paragraph" w:customStyle="1" w:styleId="c0">
    <w:name w:val="c0"/>
    <w:basedOn w:val="a"/>
    <w:rsid w:val="003A37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3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2236"/>
    <w:pPr>
      <w:ind w:left="720"/>
      <w:contextualSpacing/>
    </w:pPr>
  </w:style>
  <w:style w:type="character" w:styleId="a8">
    <w:name w:val="Emphasis"/>
    <w:basedOn w:val="a0"/>
    <w:uiPriority w:val="20"/>
    <w:qFormat/>
    <w:rsid w:val="00EF2236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C25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ik\Downloads\matrica-bkg-shabl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ubbleChart>
        <c:ser>
          <c:idx val="0"/>
          <c:order val="0"/>
          <c:dPt>
            <c:idx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9.1542288557214024E-2"/>
                  <c:y val="9.245742092457420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Молоко</a:t>
                    </a:r>
                    <a:endParaRPr lang="en-US" b="1"/>
                  </a:p>
                </c:rich>
              </c:tx>
              <c:dLblPos val="r"/>
              <c:showBubbleSize val="1"/>
            </c:dLbl>
            <c:dLbl>
              <c:idx val="1"/>
              <c:layout>
                <c:manualLayout>
                  <c:x val="-5.3067993366500914E-2"/>
                  <c:y val="-4.056095177883787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Кефир</a:t>
                    </a:r>
                    <a:endParaRPr lang="en-US" b="1"/>
                  </a:p>
                </c:rich>
              </c:tx>
              <c:dLblPos val="r"/>
              <c:showBubbleSize val="1"/>
            </c:dLbl>
            <c:dLbl>
              <c:idx val="2"/>
              <c:layout>
                <c:manualLayout>
                  <c:x val="-6.5008291873963703E-2"/>
                  <c:y val="-1.459854014598541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Сметана</a:t>
                    </a:r>
                    <a:endParaRPr lang="en-US" b="1"/>
                  </a:p>
                </c:rich>
              </c:tx>
              <c:dLblPos val="r"/>
              <c:showBubbleSize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b="1"/>
                      <a:t>Творог</a:t>
                    </a:r>
                    <a:endParaRPr lang="en-US" b="1"/>
                  </a:p>
                </c:rich>
              </c:tx>
              <c:dLblPos val="r"/>
              <c:showBubbleSize val="1"/>
            </c:dLbl>
            <c:dLblPos val="r"/>
            <c:showBubbleSize val="1"/>
          </c:dLbls>
          <c:xVal>
            <c:numRef>
              <c:f>'МАТРИЦА БКГ'!$I$3:$I$6</c:f>
              <c:numCache>
                <c:formatCode>0.0%</c:formatCode>
                <c:ptCount val="4"/>
                <c:pt idx="0">
                  <c:v>1.0233333333333334</c:v>
                </c:pt>
                <c:pt idx="1">
                  <c:v>1.1672222222222222</c:v>
                </c:pt>
                <c:pt idx="2">
                  <c:v>1.029803646563815</c:v>
                </c:pt>
                <c:pt idx="3">
                  <c:v>0.95240000000000002</c:v>
                </c:pt>
              </c:numCache>
            </c:numRef>
          </c:xVal>
          <c:yVal>
            <c:numRef>
              <c:f>'МАТРИЦА БКГ'!$J$3:$J$6</c:f>
              <c:numCache>
                <c:formatCode>0.0%</c:formatCode>
                <c:ptCount val="4"/>
                <c:pt idx="0">
                  <c:v>1.0709</c:v>
                </c:pt>
                <c:pt idx="1">
                  <c:v>1.2732999999999981</c:v>
                </c:pt>
                <c:pt idx="2">
                  <c:v>1.0680000000000001</c:v>
                </c:pt>
                <c:pt idx="3">
                  <c:v>1.1081081081081081</c:v>
                </c:pt>
              </c:numCache>
            </c:numRef>
          </c:yVal>
          <c:bubbleSize>
            <c:numRef>
              <c:f>'МАТРИЦА БКГ'!$K$3:$K$6</c:f>
              <c:numCache>
                <c:formatCode>General</c:formatCode>
                <c:ptCount val="4"/>
                <c:pt idx="0">
                  <c:v>460.5</c:v>
                </c:pt>
                <c:pt idx="1">
                  <c:v>420.2</c:v>
                </c:pt>
                <c:pt idx="2">
                  <c:v>293.7</c:v>
                </c:pt>
                <c:pt idx="3">
                  <c:v>205</c:v>
                </c:pt>
              </c:numCache>
            </c:numRef>
          </c:bubbleSize>
        </c:ser>
        <c:bubbleScale val="100"/>
        <c:sizeRepresents val="w"/>
        <c:axId val="72336896"/>
        <c:axId val="72730880"/>
      </c:bubbleChart>
      <c:valAx>
        <c:axId val="72336896"/>
        <c:scaling>
          <c:orientation val="minMax"/>
          <c:max val="1.2"/>
          <c:min val="0.8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Относительная доля рынка</a:t>
                </a:r>
              </a:p>
            </c:rich>
          </c:tx>
          <c:layout/>
        </c:title>
        <c:numFmt formatCode="0.0%" sourceLinked="1"/>
        <c:minorTickMark val="cross"/>
        <c:tickLblPos val="nextTo"/>
        <c:crossAx val="72730880"/>
        <c:crosses val="autoZero"/>
        <c:crossBetween val="midCat"/>
        <c:majorUnit val="0.2"/>
      </c:valAx>
      <c:valAx>
        <c:axId val="72730880"/>
        <c:scaling>
          <c:orientation val="minMax"/>
          <c:max val="1.3"/>
          <c:min val="0.9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Темп роста рынка</a:t>
                </a:r>
              </a:p>
            </c:rich>
          </c:tx>
          <c:layout/>
        </c:title>
        <c:numFmt formatCode="0.0%" sourceLinked="1"/>
        <c:tickLblPos val="nextTo"/>
        <c:crossAx val="72336896"/>
        <c:crosses val="autoZero"/>
        <c:crossBetween val="midCat"/>
        <c:majorUnit val="0.2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0.14441</cdr:x>
      <cdr:y>0.04706</cdr:y>
    </cdr:from>
    <cdr:to>
      <cdr:x>0.31335</cdr:x>
      <cdr:y>0.1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286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 b="0" i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cs typeface="Times New Roman" pitchFamily="18" charset="0"/>
            </a:rPr>
            <a:t>ДИКИЕ</a:t>
          </a:r>
          <a:r>
            <a:rPr lang="ru-RU" sz="1000" b="0" i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cs typeface="Times New Roman" pitchFamily="18" charset="0"/>
            </a:rPr>
            <a:t> КОШКИ</a:t>
          </a:r>
          <a:endParaRPr lang="ru-RU" sz="1000" b="0" i="0">
            <a:solidFill>
              <a:schemeClr val="tx1">
                <a:lumMod val="65000"/>
                <a:lumOff val="35000"/>
              </a:scheme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0.5545</cdr:x>
      <cdr:y>0.04706</cdr:y>
    </cdr:from>
    <cdr:to>
      <cdr:x>0.72343</cdr:x>
      <cdr:y>0.1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876675" y="2286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0" i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cs typeface="Times New Roman" pitchFamily="18" charset="0"/>
            </a:rPr>
            <a:t>ЗВЕЗДЫ</a:t>
          </a:r>
        </a:p>
      </cdr:txBody>
    </cdr:sp>
  </cdr:relSizeAnchor>
  <cdr:relSizeAnchor xmlns:cdr="http://schemas.openxmlformats.org/drawingml/2006/chartDrawing">
    <cdr:from>
      <cdr:x>0.7943</cdr:x>
      <cdr:y>0.46457</cdr:y>
    </cdr:from>
    <cdr:to>
      <cdr:x>0.96323</cdr:x>
      <cdr:y>0.51751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603546" y="2424941"/>
          <a:ext cx="1617103" cy="2763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 b="0" i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itchFamily="18" charset="0"/>
              <a:cs typeface="Times New Roman" pitchFamily="18" charset="0"/>
            </a:rPr>
            <a:t>ДОЙНЫЕ КОРОВЫ</a:t>
          </a:r>
        </a:p>
      </cdr:txBody>
    </cdr:sp>
  </cdr:relSizeAnchor>
  <cdr:relSizeAnchor xmlns:cdr="http://schemas.openxmlformats.org/drawingml/2006/chartDrawing">
    <cdr:from>
      <cdr:x>0.14169</cdr:x>
      <cdr:y>0.46275</cdr:y>
    </cdr:from>
    <cdr:to>
      <cdr:x>0.31063</cdr:x>
      <cdr:y>0.51569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90600" y="2247900"/>
          <a:ext cx="1181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 b="1" i="1" baseline="0">
              <a:solidFill>
                <a:sysClr val="windowText" lastClr="000000">
                  <a:lumMod val="65000"/>
                  <a:lumOff val="35000"/>
                </a:sysClr>
              </a:solidFill>
            </a:rPr>
            <a:t> </a:t>
          </a:r>
          <a:r>
            <a:rPr lang="ru-RU" sz="1000" b="0" i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itchFamily="18" charset="0"/>
              <a:cs typeface="Times New Roman" pitchFamily="18" charset="0"/>
            </a:rPr>
            <a:t>СОБАКИ</a:t>
          </a:r>
          <a:endParaRPr lang="ru-RU" sz="1000" b="0" i="0">
            <a:solidFill>
              <a:sysClr val="windowText" lastClr="000000">
                <a:lumMod val="65000"/>
                <a:lumOff val="35000"/>
              </a:sys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345F34-0732-4CD6-B12D-973AA5F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</dc:creator>
  <cp:lastModifiedBy>kik</cp:lastModifiedBy>
  <cp:revision>16</cp:revision>
  <dcterms:created xsi:type="dcterms:W3CDTF">2017-10-23T05:48:00Z</dcterms:created>
  <dcterms:modified xsi:type="dcterms:W3CDTF">2017-11-10T06:15:00Z</dcterms:modified>
</cp:coreProperties>
</file>