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9D" w:rsidRPr="00FC442A" w:rsidRDefault="00AF4B9D" w:rsidP="00FC44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2A">
        <w:rPr>
          <w:rFonts w:ascii="Times New Roman" w:hAnsi="Times New Roman" w:cs="Times New Roman"/>
          <w:b/>
          <w:sz w:val="24"/>
          <w:szCs w:val="24"/>
        </w:rPr>
        <w:t>УДК 332.8</w:t>
      </w:r>
    </w:p>
    <w:p w:rsidR="00AF4B9D" w:rsidRPr="00FC442A" w:rsidRDefault="00AF4B9D" w:rsidP="00FC44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2A">
        <w:rPr>
          <w:rFonts w:ascii="Times New Roman" w:hAnsi="Times New Roman" w:cs="Times New Roman"/>
          <w:b/>
          <w:sz w:val="24"/>
          <w:szCs w:val="24"/>
        </w:rPr>
        <w:t>Риски при лизинговых операциях и механизмы их минимизации</w:t>
      </w:r>
    </w:p>
    <w:p w:rsidR="00AF4B9D" w:rsidRPr="00FC442A" w:rsidRDefault="00AF4B9D" w:rsidP="00FC44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A80" w:rsidRDefault="00AF4B9D" w:rsidP="00FC44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2A">
        <w:rPr>
          <w:rFonts w:ascii="Times New Roman" w:hAnsi="Times New Roman" w:cs="Times New Roman"/>
          <w:b/>
          <w:sz w:val="24"/>
          <w:szCs w:val="24"/>
        </w:rPr>
        <w:t>Дернова А.Ю.</w:t>
      </w:r>
    </w:p>
    <w:p w:rsidR="00AF4B9D" w:rsidRPr="00FC442A" w:rsidRDefault="00663A80" w:rsidP="00FC44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0B1AC5">
        <w:rPr>
          <w:rFonts w:ascii="Times New Roman" w:hAnsi="Times New Roman" w:cs="Times New Roman"/>
          <w:b/>
          <w:sz w:val="24"/>
          <w:szCs w:val="24"/>
        </w:rPr>
        <w:t>Чижик В.П.</w:t>
      </w:r>
    </w:p>
    <w:p w:rsidR="00AF4B9D" w:rsidRPr="00FC442A" w:rsidRDefault="00AF4B9D" w:rsidP="009B77C4">
      <w:pPr>
        <w:pStyle w:val="a3"/>
        <w:spacing w:before="0" w:beforeAutospacing="0" w:after="0" w:afterAutospacing="0" w:line="360" w:lineRule="auto"/>
        <w:rPr>
          <w:i/>
        </w:rPr>
      </w:pPr>
      <w:r w:rsidRPr="00FC442A">
        <w:rPr>
          <w:i/>
        </w:rPr>
        <w:t>Федеральное государственное бюджетное образовательное учреждение высшего образования «Омский государственный технический университет»,</w:t>
      </w:r>
    </w:p>
    <w:p w:rsidR="00AF4B9D" w:rsidRPr="00FC442A" w:rsidRDefault="00AF4B9D" w:rsidP="009B77C4">
      <w:pPr>
        <w:pStyle w:val="a3"/>
        <w:spacing w:before="0" w:beforeAutospacing="0" w:after="0" w:afterAutospacing="0" w:line="360" w:lineRule="auto"/>
        <w:rPr>
          <w:i/>
        </w:rPr>
      </w:pPr>
      <w:r w:rsidRPr="00FC442A">
        <w:rPr>
          <w:i/>
        </w:rPr>
        <w:t>г. Омск, Россия</w:t>
      </w:r>
    </w:p>
    <w:p w:rsidR="00AF4B9D" w:rsidRPr="00FC442A" w:rsidRDefault="00AF4B9D" w:rsidP="00FC44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2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E73C7D" w:rsidRPr="00FC442A">
        <w:rPr>
          <w:rFonts w:ascii="Times New Roman" w:hAnsi="Times New Roman" w:cs="Times New Roman"/>
          <w:b/>
          <w:sz w:val="24"/>
          <w:szCs w:val="24"/>
        </w:rPr>
        <w:t>: в статье рассмотрены основные классификации рисков при осуществлении операции лизинга и предложены мероприятия по</w:t>
      </w:r>
      <w:r w:rsidR="00FC442A" w:rsidRPr="00FC442A">
        <w:rPr>
          <w:rFonts w:ascii="Times New Roman" w:hAnsi="Times New Roman" w:cs="Times New Roman"/>
          <w:b/>
          <w:sz w:val="24"/>
          <w:szCs w:val="24"/>
        </w:rPr>
        <w:t xml:space="preserve"> предотвращению и минимизации последствий рисков.</w:t>
      </w:r>
    </w:p>
    <w:p w:rsidR="00333E79" w:rsidRPr="00B86D95" w:rsidRDefault="00AF4B9D" w:rsidP="00B86D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2A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FC442A" w:rsidRPr="00FC442A">
        <w:rPr>
          <w:rFonts w:ascii="Times New Roman" w:hAnsi="Times New Roman" w:cs="Times New Roman"/>
          <w:b/>
          <w:sz w:val="24"/>
          <w:szCs w:val="24"/>
        </w:rPr>
        <w:t>: Лизинг,  риск,  лизинговые операции</w:t>
      </w:r>
    </w:p>
    <w:p w:rsidR="00333E79" w:rsidRPr="00FD47E1" w:rsidRDefault="00333E79" w:rsidP="00333E79">
      <w:pPr>
        <w:pStyle w:val="a3"/>
        <w:jc w:val="center"/>
        <w:rPr>
          <w:b/>
        </w:rPr>
      </w:pPr>
      <w:r w:rsidRPr="00FD47E1">
        <w:rPr>
          <w:b/>
        </w:rPr>
        <w:t>I. Введение</w:t>
      </w:r>
      <w:bookmarkStart w:id="0" w:name="_GoBack"/>
      <w:bookmarkEnd w:id="0"/>
    </w:p>
    <w:p w:rsidR="003B5A31" w:rsidRDefault="00FD7B5C" w:rsidP="00D4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реалиях современной российской экономики актуальной проблемой является развитие и модернизация производства</w:t>
      </w:r>
      <w:r w:rsidR="003B5A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встает необходимость обновления производственных фондов предприятия. Применение процедуры лизинга можно рассматривать, как один из способов обеспечения капитальными вложениями потребностей организаций. Лизинговые операции позволяют осуществлять масштабные инвестиции в различные отрасли производства.</w:t>
      </w:r>
    </w:p>
    <w:p w:rsidR="003B5A31" w:rsidRDefault="00AC083A" w:rsidP="00D4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F7E5B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лизинговых компаний на данный момент  является  очень востребованной,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</w:t>
      </w:r>
      <w:r w:rsidR="001F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учитывать, что российскому рынку присуще огромное количество рисков, чем и обусловлена необходимость комплексного подхода к анализу возникновения, управления и минимизации рисков по лизинговым сделкам. </w:t>
      </w:r>
    </w:p>
    <w:p w:rsidR="005E6DD9" w:rsidRPr="00FD47E1" w:rsidRDefault="005E6DD9" w:rsidP="005E6DD9">
      <w:pPr>
        <w:pStyle w:val="a3"/>
        <w:jc w:val="center"/>
        <w:rPr>
          <w:b/>
        </w:rPr>
      </w:pPr>
      <w:r w:rsidRPr="00FD47E1">
        <w:rPr>
          <w:b/>
        </w:rPr>
        <w:t>II. Постановка задачи</w:t>
      </w:r>
    </w:p>
    <w:p w:rsidR="005E6DD9" w:rsidRPr="005E6DD9" w:rsidRDefault="00AC083A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r w:rsidR="005E6DD9" w:rsidRPr="005D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задачей исследования является </w:t>
      </w:r>
      <w:r w:rsidR="005E6DD9" w:rsidRPr="005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основных рисков, </w:t>
      </w:r>
      <w:r w:rsidR="005D6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 для лизинговы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операций, а также рассмотрение</w:t>
      </w:r>
      <w:r w:rsidR="005D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их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нимизации, способов управления</w:t>
      </w:r>
      <w:r w:rsidR="005D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CCC" w:rsidRDefault="00D44CCC" w:rsidP="009460CC">
      <w:pPr>
        <w:pStyle w:val="a3"/>
        <w:jc w:val="center"/>
        <w:rPr>
          <w:color w:val="FF0000"/>
        </w:rPr>
      </w:pPr>
    </w:p>
    <w:p w:rsidR="00D44CCC" w:rsidRDefault="00D44CCC" w:rsidP="009460CC">
      <w:pPr>
        <w:pStyle w:val="a3"/>
        <w:jc w:val="center"/>
        <w:rPr>
          <w:color w:val="FF0000"/>
        </w:rPr>
      </w:pPr>
    </w:p>
    <w:p w:rsidR="00B86D95" w:rsidRDefault="00B86D95" w:rsidP="009460CC">
      <w:pPr>
        <w:pStyle w:val="a3"/>
        <w:jc w:val="center"/>
        <w:rPr>
          <w:color w:val="FF0000"/>
        </w:rPr>
      </w:pPr>
    </w:p>
    <w:p w:rsidR="00D44CCC" w:rsidRDefault="00D44CCC" w:rsidP="009460CC">
      <w:pPr>
        <w:pStyle w:val="a3"/>
        <w:jc w:val="center"/>
        <w:rPr>
          <w:color w:val="FF0000"/>
        </w:rPr>
      </w:pPr>
    </w:p>
    <w:p w:rsidR="00B86D95" w:rsidRDefault="00B86D95" w:rsidP="009460CC">
      <w:pPr>
        <w:pStyle w:val="a3"/>
        <w:jc w:val="center"/>
        <w:rPr>
          <w:color w:val="FF0000"/>
        </w:rPr>
      </w:pPr>
    </w:p>
    <w:p w:rsidR="009460CC" w:rsidRPr="00FD47E1" w:rsidRDefault="009460CC" w:rsidP="009460CC">
      <w:pPr>
        <w:pStyle w:val="a3"/>
        <w:jc w:val="center"/>
        <w:rPr>
          <w:b/>
        </w:rPr>
      </w:pPr>
      <w:r w:rsidRPr="00FD47E1">
        <w:rPr>
          <w:b/>
        </w:rPr>
        <w:t>III. Теория</w:t>
      </w:r>
    </w:p>
    <w:p w:rsidR="006E2DEA" w:rsidRDefault="006E2DEA" w:rsidP="008323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1C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Федеральным законом «О финансовой аренде (лизинге)»</w:t>
      </w:r>
      <w:r w:rsidR="0055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164-ФЗ в ред. </w:t>
      </w:r>
      <w:r w:rsidR="00E467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63BE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16.10.2017</w:t>
      </w:r>
      <w:r w:rsidRPr="001C0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лизингом понимается совокупность экономических и правовых отношений, возникающих в связи с реализацией договора лизинга, в том числе приобретением предмета лизинга. По</w:t>
      </w:r>
      <w:r w:rsidR="0055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договором лизинга понимается </w:t>
      </w:r>
      <w:r w:rsidRPr="001C0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в соответствии с которым арендодатель обязуется приобрести в собственность указанное арендатором  имущество за плату во в</w:t>
      </w:r>
      <w:r w:rsidR="0055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ременное владение и пользование </w:t>
      </w:r>
      <w:r w:rsidR="002E74FA" w:rsidRPr="002E74FA">
        <w:rPr>
          <w:rFonts w:ascii="Times New Roman" w:eastAsia="Times New Roman" w:hAnsi="Times New Roman" w:cs="Times New Roman"/>
          <w:sz w:val="24"/>
          <w:szCs w:val="24"/>
          <w:lang w:eastAsia="ru-RU"/>
        </w:rPr>
        <w:t>[2</w:t>
      </w:r>
      <w:r w:rsidR="005563BE" w:rsidRPr="002E74F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E74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F4" w:rsidRDefault="00E863F4" w:rsidP="00BB3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лизинга в экономике страны складывается под влиянием факторов развития банк</w:t>
      </w:r>
      <w:r w:rsidR="0064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овской сферы, наличием налоговых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льгот, а также отраслевой структуры экономики и финансовой сферы в целом. В процессе осуществления хозяйственной деятельности предприятиями, данная  процедура выступает как альтернативная возможнос</w:t>
      </w:r>
      <w:r w:rsidR="00A4185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приобретения основных фондов.</w:t>
      </w:r>
      <w:r w:rsidR="00BB3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4E0" w:rsidRDefault="00D46AB0" w:rsidP="00BB3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500380</wp:posOffset>
                </wp:positionV>
                <wp:extent cx="3028950" cy="282575"/>
                <wp:effectExtent l="11430" t="13335" r="7620" b="889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4E0" w:rsidRPr="0064684F" w:rsidRDefault="00BB34E0" w:rsidP="00646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68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Рынок лизинга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85.2pt;margin-top:39.4pt;width:238.5pt;height: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">
                <v:textbox>
                  <w:txbxContent>
                    <w:p w:rsidR="00BB34E0" w:rsidRPr="0064684F" w:rsidRDefault="00BB34E0" w:rsidP="006468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68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Рынок лизинга</w:t>
                      </w:r>
                    </w:p>
                  </w:txbxContent>
                </v:textbox>
              </v:rect>
            </w:pict>
          </mc:Fallback>
        </mc:AlternateContent>
      </w:r>
      <w:r w:rsidR="00BB34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факторы, воздействующие на рынок лизинга в РФ приведены на рисунке 1.</w:t>
      </w:r>
    </w:p>
    <w:p w:rsidR="00E863F4" w:rsidRDefault="00E863F4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E0" w:rsidRDefault="00D46AB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191770</wp:posOffset>
                </wp:positionV>
                <wp:extent cx="635" cy="511810"/>
                <wp:effectExtent l="59055" t="10160" r="54610" b="20955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1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03.7pt;margin-top:15.1pt;width:.05pt;height:4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OAIAAGA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BB34E0" w:rsidRDefault="00BB34E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E0" w:rsidRDefault="00D46AB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46355</wp:posOffset>
                </wp:positionV>
                <wp:extent cx="3028950" cy="1659890"/>
                <wp:effectExtent l="11430" t="7620" r="7620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4F" w:rsidRPr="00DF21AB" w:rsidRDefault="00BB34E0" w:rsidP="008323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21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объем и темпы роста ВВП</w:t>
                            </w:r>
                          </w:p>
                          <w:p w:rsidR="0064684F" w:rsidRPr="00DF21AB" w:rsidRDefault="00BB34E0" w:rsidP="008323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21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F21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объем и темпы роста инвестиций в основной капитал</w:t>
                            </w:r>
                          </w:p>
                          <w:p w:rsidR="00BB34E0" w:rsidRDefault="00BB34E0" w:rsidP="006468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21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степень износа основных фондов</w:t>
                            </w:r>
                          </w:p>
                          <w:p w:rsidR="0064684F" w:rsidRPr="00DF21AB" w:rsidRDefault="00BB34E0" w:rsidP="008323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21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состояние рынка предмета лизинга</w:t>
                            </w:r>
                          </w:p>
                          <w:p w:rsidR="0064684F" w:rsidRPr="00DF21AB" w:rsidRDefault="00BB34E0" w:rsidP="008323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21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степень финансовой автономии</w:t>
                            </w:r>
                          </w:p>
                          <w:p w:rsidR="00BB34E0" w:rsidRPr="00DF21AB" w:rsidRDefault="00BB34E0" w:rsidP="006468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21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размер ставок  кредитования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85.2pt;margin-top:3.65pt;width:238.5pt;height:1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WkLAIAAFE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">
                <v:textbox>
                  <w:txbxContent>
                    <w:p w:rsidR="0064684F" w:rsidRPr="00DF21AB" w:rsidRDefault="00BB34E0" w:rsidP="008323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2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объем и темпы роста ВВП</w:t>
                      </w:r>
                    </w:p>
                    <w:p w:rsidR="0064684F" w:rsidRPr="00DF21AB" w:rsidRDefault="00BB34E0" w:rsidP="008323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21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DF2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объем и темпы роста инвестиций в основной капитал</w:t>
                      </w:r>
                    </w:p>
                    <w:p w:rsidR="00BB34E0" w:rsidRDefault="00BB34E0" w:rsidP="006468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2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степень износа основных фондов</w:t>
                      </w:r>
                    </w:p>
                    <w:p w:rsidR="0064684F" w:rsidRPr="00DF21AB" w:rsidRDefault="00BB34E0" w:rsidP="008323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2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состояние рынка предмета лизинга</w:t>
                      </w:r>
                    </w:p>
                    <w:p w:rsidR="0064684F" w:rsidRPr="00DF21AB" w:rsidRDefault="00BB34E0" w:rsidP="008323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2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степень финансовой автономии</w:t>
                      </w:r>
                    </w:p>
                    <w:p w:rsidR="00BB34E0" w:rsidRPr="00DF21AB" w:rsidRDefault="00BB34E0" w:rsidP="006468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21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размер ставок  кредитования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B34E0" w:rsidRDefault="00BB34E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E0" w:rsidRDefault="00BB34E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E0" w:rsidRDefault="00BB34E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E0" w:rsidRDefault="00BB34E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E0" w:rsidRDefault="00BB34E0" w:rsidP="00D44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E0" w:rsidRDefault="00C67253" w:rsidP="004F6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1- Основные факторы, воздействующие на рынок лизинга в РФ.</w:t>
      </w:r>
    </w:p>
    <w:p w:rsidR="00706682" w:rsidRPr="003C6386" w:rsidRDefault="00116949" w:rsidP="003C6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C6386">
        <w:rPr>
          <w:rFonts w:ascii="Times New Roman" w:hAnsi="Times New Roman" w:cs="Times New Roman"/>
          <w:sz w:val="24"/>
          <w:szCs w:val="24"/>
        </w:rPr>
        <w:t>Привлекательность  использования лизинга обусловлена рядом преимуществ  для лизингополучателя, а именно:</w:t>
      </w:r>
    </w:p>
    <w:p w:rsidR="00116949" w:rsidRPr="003C6386" w:rsidRDefault="00116949" w:rsidP="003C6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86">
        <w:rPr>
          <w:rFonts w:ascii="Times New Roman" w:hAnsi="Times New Roman" w:cs="Times New Roman"/>
          <w:sz w:val="24"/>
          <w:szCs w:val="24"/>
        </w:rPr>
        <w:t>1).  Уменьшение налогооблагаемой базы по налогу на прибыль, так как лизинговые плате</w:t>
      </w:r>
      <w:r w:rsidR="00E46B10">
        <w:rPr>
          <w:rFonts w:ascii="Times New Roman" w:hAnsi="Times New Roman" w:cs="Times New Roman"/>
          <w:sz w:val="24"/>
          <w:szCs w:val="24"/>
        </w:rPr>
        <w:t>жи включаются в состав расходов;</w:t>
      </w:r>
    </w:p>
    <w:p w:rsidR="00116949" w:rsidRPr="003C6386" w:rsidRDefault="00116949" w:rsidP="003C6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86">
        <w:rPr>
          <w:rFonts w:ascii="Times New Roman" w:hAnsi="Times New Roman" w:cs="Times New Roman"/>
          <w:sz w:val="24"/>
          <w:szCs w:val="24"/>
        </w:rPr>
        <w:t>2).  Упрощение кредитования при сотрудн</w:t>
      </w:r>
      <w:r w:rsidR="00E46B10">
        <w:rPr>
          <w:rFonts w:ascii="Times New Roman" w:hAnsi="Times New Roman" w:cs="Times New Roman"/>
          <w:sz w:val="24"/>
          <w:szCs w:val="24"/>
        </w:rPr>
        <w:t>ичестве с лизинговой компанией;</w:t>
      </w:r>
    </w:p>
    <w:p w:rsidR="006D7F0E" w:rsidRDefault="003C6386" w:rsidP="002A6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86">
        <w:rPr>
          <w:rFonts w:ascii="Times New Roman" w:hAnsi="Times New Roman" w:cs="Times New Roman"/>
          <w:sz w:val="24"/>
          <w:szCs w:val="24"/>
        </w:rPr>
        <w:t>3). Возможность приобретения оборудования по остаточной стоимости.</w:t>
      </w:r>
    </w:p>
    <w:p w:rsidR="005E43C0" w:rsidRPr="006D7F0E" w:rsidRDefault="005E43C0" w:rsidP="002A6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 стоит отметить, что при очевидной экономической привлекательности применения  организациями процедуры лизинга, присутствует немалая доля различных рисков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данного вида деятельности. В результате чего, предприятиями осуществляется </w:t>
      </w:r>
      <w:r w:rsidR="00E66EE8">
        <w:rPr>
          <w:rFonts w:ascii="Times New Roman" w:hAnsi="Times New Roman" w:cs="Times New Roman"/>
          <w:sz w:val="24"/>
          <w:szCs w:val="24"/>
        </w:rPr>
        <w:t>деятельность, направленная на снижение потенциальных материальных потерь и других негативных последствий от  рисков лизинга, то есть используется управление рисками.</w:t>
      </w:r>
    </w:p>
    <w:p w:rsidR="00D6352D" w:rsidRDefault="006946AE" w:rsidP="00F02699">
      <w:pPr>
        <w:spacing w:after="0" w:line="360" w:lineRule="auto"/>
        <w:ind w:firstLine="709"/>
        <w:jc w:val="both"/>
      </w:pPr>
      <w:r w:rsidRPr="001C0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понятие 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определить его как  деятельность,</w:t>
      </w:r>
      <w:r w:rsidRPr="0033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которой имеется возможность количественно и качественно оценить вероятность достижения предпо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лагаемого результата, отсутствие уверенности и </w:t>
      </w:r>
      <w:r w:rsidRPr="0033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отклонения от цели.</w:t>
      </w:r>
    </w:p>
    <w:p w:rsidR="001C0EBD" w:rsidRPr="00F02699" w:rsidRDefault="000245E2" w:rsidP="00F026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699">
        <w:rPr>
          <w:rFonts w:ascii="Times New Roman" w:hAnsi="Times New Roman" w:cs="Times New Roman"/>
          <w:sz w:val="24"/>
          <w:szCs w:val="24"/>
        </w:rPr>
        <w:t>В зависимости от вида лизинговые риски можно клас</w:t>
      </w:r>
      <w:r w:rsidRPr="00F02699">
        <w:rPr>
          <w:rFonts w:ascii="Times New Roman" w:hAnsi="Times New Roman" w:cs="Times New Roman"/>
          <w:sz w:val="24"/>
          <w:szCs w:val="24"/>
        </w:rPr>
        <w:softHyphen/>
        <w:t>сифицировать</w:t>
      </w:r>
      <w:r w:rsidR="00F02699" w:rsidRPr="00F02699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5E6DD9" w:rsidRPr="00781028" w:rsidRDefault="00781028" w:rsidP="007810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</w:t>
      </w:r>
      <w:r w:rsidR="00F4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781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рисков лизинговых  операций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A4247D" w:rsidTr="00A4247D">
        <w:tc>
          <w:tcPr>
            <w:tcW w:w="2093" w:type="dxa"/>
            <w:vMerge w:val="restart"/>
          </w:tcPr>
          <w:p w:rsidR="00A4247D" w:rsidRPr="00F42533" w:rsidRDefault="00A4247D" w:rsidP="00F547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Деловые риски</w:t>
            </w: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Маркетинговый риск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7D">
              <w:rPr>
                <w:rFonts w:ascii="Times New Roman" w:hAnsi="Times New Roman" w:cs="Times New Roman"/>
                <w:sz w:val="24"/>
                <w:szCs w:val="24"/>
              </w:rPr>
              <w:t>риск отсутствия арендатора на име</w:t>
            </w:r>
            <w:r w:rsidRPr="00A4247D">
              <w:rPr>
                <w:rFonts w:ascii="Times New Roman" w:hAnsi="Times New Roman" w:cs="Times New Roman"/>
                <w:sz w:val="24"/>
                <w:szCs w:val="24"/>
              </w:rPr>
              <w:softHyphen/>
              <w:t>ющееся оборудование</w:t>
            </w:r>
          </w:p>
        </w:tc>
      </w:tr>
      <w:tr w:rsidR="00A4247D" w:rsidTr="00A4247D">
        <w:tc>
          <w:tcPr>
            <w:tcW w:w="2093" w:type="dxa"/>
            <w:vMerge/>
          </w:tcPr>
          <w:p w:rsidR="00A4247D" w:rsidRDefault="00A4247D" w:rsidP="009F57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ускоренного морального старения объектов лизинга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7D">
              <w:rPr>
                <w:rFonts w:ascii="Times New Roman" w:hAnsi="Times New Roman" w:cs="Times New Roman"/>
                <w:sz w:val="24"/>
                <w:szCs w:val="24"/>
              </w:rPr>
              <w:t>при появлении на рынке более со</w:t>
            </w:r>
            <w:r w:rsidRPr="00A424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вершенного аналога объекта лизинговой сделки лизингополучатель стремится к замене устаревшего оборудования </w:t>
            </w:r>
          </w:p>
        </w:tc>
      </w:tr>
      <w:tr w:rsidR="00A4247D" w:rsidTr="00A4247D">
        <w:tc>
          <w:tcPr>
            <w:tcW w:w="2093" w:type="dxa"/>
            <w:vMerge/>
          </w:tcPr>
          <w:p w:rsidR="00A4247D" w:rsidRDefault="00A4247D" w:rsidP="009F57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Ценовой риск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7D">
              <w:rPr>
                <w:rFonts w:ascii="Times New Roman" w:hAnsi="Times New Roman" w:cs="Times New Roman"/>
                <w:sz w:val="24"/>
                <w:szCs w:val="24"/>
              </w:rPr>
              <w:t>опасность  потенциальной потери прибыли, в связи с с изменением цены объекта лизинговой сделки в течение срока дей</w:t>
            </w:r>
            <w:r w:rsidRPr="00A4247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лизингового договора</w:t>
            </w:r>
          </w:p>
        </w:tc>
      </w:tr>
      <w:tr w:rsidR="00A4247D" w:rsidTr="00A4247D">
        <w:tc>
          <w:tcPr>
            <w:tcW w:w="2093" w:type="dxa"/>
            <w:vMerge w:val="restart"/>
          </w:tcPr>
          <w:p w:rsidR="00A4247D" w:rsidRPr="00F42533" w:rsidRDefault="00A4247D" w:rsidP="00F547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риски</w:t>
            </w:r>
          </w:p>
          <w:p w:rsidR="00A4247D" w:rsidRDefault="00A4247D" w:rsidP="00F547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несбалансированной ликвидности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</w:t>
            </w: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финансовых потерь, возникающих в случае неспособности 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нгодателя покрыть свои обязательства</w:t>
            </w:r>
            <w:r w:rsidRPr="00A4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собственных средств</w:t>
            </w:r>
          </w:p>
        </w:tc>
      </w:tr>
      <w:tr w:rsidR="00A4247D" w:rsidTr="00A4247D">
        <w:tc>
          <w:tcPr>
            <w:tcW w:w="2093" w:type="dxa"/>
            <w:vMerge/>
          </w:tcPr>
          <w:p w:rsidR="00A4247D" w:rsidRDefault="00A4247D" w:rsidP="00F547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неплатежа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неуплаты лизингополучателем лизин</w:t>
            </w: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говых платежей</w:t>
            </w:r>
          </w:p>
        </w:tc>
      </w:tr>
      <w:tr w:rsidR="00A4247D" w:rsidTr="00A4247D">
        <w:tc>
          <w:tcPr>
            <w:tcW w:w="2093" w:type="dxa"/>
            <w:vMerge/>
          </w:tcPr>
          <w:p w:rsidR="00A4247D" w:rsidRDefault="00A4247D" w:rsidP="00F547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Процентный риск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в результате превышения процентных ставок, выплаченным лизинговыми компаниями по банковских кредитам над ставками в лизинговых контрактах </w:t>
            </w:r>
          </w:p>
        </w:tc>
      </w:tr>
      <w:tr w:rsidR="00A4247D" w:rsidTr="00A4247D">
        <w:tc>
          <w:tcPr>
            <w:tcW w:w="2093" w:type="dxa"/>
            <w:vMerge/>
          </w:tcPr>
          <w:p w:rsidR="00A4247D" w:rsidRDefault="00A4247D" w:rsidP="00F547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Валютный риск 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 результате колебания валютных курсов</w:t>
            </w:r>
          </w:p>
        </w:tc>
      </w:tr>
      <w:tr w:rsidR="00A4247D" w:rsidTr="00A4247D">
        <w:tc>
          <w:tcPr>
            <w:tcW w:w="2093" w:type="dxa"/>
            <w:vMerge/>
          </w:tcPr>
          <w:p w:rsidR="00A4247D" w:rsidRDefault="00A4247D" w:rsidP="00F547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риск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связан с потерями, возникающими в результате изменения законодательных актов</w:t>
            </w:r>
          </w:p>
        </w:tc>
      </w:tr>
      <w:tr w:rsidR="00A4247D" w:rsidTr="00A4247D">
        <w:tc>
          <w:tcPr>
            <w:tcW w:w="2093" w:type="dxa"/>
            <w:vMerge/>
          </w:tcPr>
          <w:p w:rsidR="00A4247D" w:rsidRDefault="00A4247D" w:rsidP="009F57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A4247D" w:rsidRPr="00F5475F" w:rsidRDefault="00A4247D" w:rsidP="00A4247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риск</w:t>
            </w:r>
          </w:p>
        </w:tc>
        <w:tc>
          <w:tcPr>
            <w:tcW w:w="3509" w:type="dxa"/>
          </w:tcPr>
          <w:p w:rsidR="00A4247D" w:rsidRPr="00A4247D" w:rsidRDefault="00A4247D" w:rsidP="00A4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финансовых потерь, связанных с изменение</w:t>
            </w:r>
            <w:r w:rsidR="0083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политической ситуации</w:t>
            </w:r>
            <w:r w:rsidRPr="00A4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изменением государственной экономической политики</w:t>
            </w:r>
          </w:p>
        </w:tc>
      </w:tr>
    </w:tbl>
    <w:p w:rsidR="00F40738" w:rsidRPr="0047382C" w:rsidRDefault="00E46B10" w:rsidP="00473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Изучая, </w:t>
      </w:r>
      <w:r w:rsidR="00F4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аспекты различных авторов, можно рассматривать приведенную выше классификацию в модификации, предложенной автором В. Д. </w:t>
      </w:r>
      <w:r w:rsidR="00F40738" w:rsidRPr="002E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Газманом </w:t>
      </w:r>
      <w:r w:rsidR="002E74FA" w:rsidRPr="002E74FA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="00A71A44" w:rsidRPr="002E74F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E74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82C" w:rsidRPr="0047382C" w:rsidRDefault="00D46AB0" w:rsidP="00473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257810</wp:posOffset>
                </wp:positionV>
                <wp:extent cx="3000375" cy="352425"/>
                <wp:effectExtent l="9525" t="10795" r="9525" b="825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38" w:rsidRPr="00E35B59" w:rsidRDefault="00F40738" w:rsidP="00F407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Риски лизинговых операций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99.3pt;margin-top:20.3pt;width:236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">
                <v:textbox>
                  <w:txbxContent>
                    <w:p w:rsidR="00F40738" w:rsidRPr="00E35B59" w:rsidRDefault="00F40738" w:rsidP="00F407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Риски лизинговых операций</w:t>
                      </w:r>
                    </w:p>
                  </w:txbxContent>
                </v:textbox>
              </v:rect>
            </w:pict>
          </mc:Fallback>
        </mc:AlternateContent>
      </w:r>
    </w:p>
    <w:p w:rsidR="00F40738" w:rsidRDefault="00D46AB0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410845</wp:posOffset>
                </wp:positionV>
                <wp:extent cx="638175" cy="333375"/>
                <wp:effectExtent l="11430" t="7620" r="36195" b="5905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42.45pt;margin-top:32.35pt;width:50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420370</wp:posOffset>
                </wp:positionV>
                <wp:extent cx="542925" cy="323850"/>
                <wp:effectExtent l="40005" t="7620" r="7620" b="5905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1.45pt;margin-top:33.1pt;width:42.75pt;height:2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F40738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38" w:rsidRDefault="00D46AB0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107950</wp:posOffset>
                </wp:positionV>
                <wp:extent cx="1638300" cy="314325"/>
                <wp:effectExtent l="9525" t="7620" r="9525" b="1143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38" w:rsidRPr="00E35B59" w:rsidRDefault="00F407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Риски лизингодателя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-8.7pt;margin-top:8.5pt;width:129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">
                <v:textbox>
                  <w:txbxContent>
                    <w:p w:rsidR="00F40738" w:rsidRPr="00E35B59" w:rsidRDefault="00F407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Риски лизингодателя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50800</wp:posOffset>
                </wp:positionV>
                <wp:extent cx="1638300" cy="457200"/>
                <wp:effectExtent l="9525" t="7620" r="9525" b="1143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38" w:rsidRPr="00E35B59" w:rsidRDefault="00F40738" w:rsidP="00F407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Риски  лизингополучателя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361.8pt;margin-top:4pt;width:12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">
                <v:textbox>
                  <w:txbxContent>
                    <w:p w:rsidR="00F40738" w:rsidRPr="00E35B59" w:rsidRDefault="00F40738" w:rsidP="00F407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Риски  лизингополучателя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F40738" w:rsidRDefault="00D46AB0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154940</wp:posOffset>
                </wp:positionV>
                <wp:extent cx="0" cy="1419225"/>
                <wp:effectExtent l="57150" t="7620" r="57150" b="2095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8.7pt;margin-top:12.2pt;width:0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mLMgIAAF4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212090</wp:posOffset>
                </wp:positionV>
                <wp:extent cx="4162425" cy="952500"/>
                <wp:effectExtent l="11430" t="7620" r="7620" b="114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738" w:rsidRPr="00E35B59" w:rsidRDefault="0058491A" w:rsidP="00E35B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Общие: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-макроэкономические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-инфляционные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-налоговые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51.45pt;margin-top:16.7pt;width:327.7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">
                <v:textbox>
                  <w:txbxContent>
                    <w:p w:rsidR="00F40738" w:rsidRPr="00E35B59" w:rsidRDefault="0058491A" w:rsidP="00E35B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Общие: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-макроэкономические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-инфляционные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-налоговые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212090</wp:posOffset>
                </wp:positionV>
                <wp:extent cx="0" cy="1276350"/>
                <wp:effectExtent l="59055" t="7620" r="55245" b="209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29.45pt;margin-top:16.7pt;width:0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yuNQIAAF4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F40738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38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38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38" w:rsidRDefault="00D46AB0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161925</wp:posOffset>
                </wp:positionV>
                <wp:extent cx="1666875" cy="1876425"/>
                <wp:effectExtent l="11430" t="7620" r="7620" b="1143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1A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Специфические:</w:t>
                            </w:r>
                          </w:p>
                          <w:p w:rsidR="00E35B59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риск неплатежа</w:t>
                            </w:r>
                          </w:p>
                          <w:p w:rsidR="00E35B59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-маркетинговый риск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риск «оценки ликвидности»</w:t>
                            </w:r>
                          </w:p>
                          <w:p w:rsidR="00E35B59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ценовой риск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-процентный риск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-риск несбалансированной ликвидности</w:t>
                            </w:r>
                          </w:p>
                          <w:p w:rsidR="0058491A" w:rsidRPr="0058491A" w:rsidRDefault="0058491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-37.05pt;margin-top:12.75pt;width:131.25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">
                <v:textbox>
                  <w:txbxContent>
                    <w:p w:rsidR="0058491A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Специфические:</w:t>
                      </w:r>
                    </w:p>
                    <w:p w:rsidR="00E35B59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риск неплатежа</w:t>
                      </w:r>
                    </w:p>
                    <w:p w:rsidR="00E35B59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-маркетинговый риск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риск «оценки ликвидности»</w:t>
                      </w:r>
                    </w:p>
                    <w:p w:rsidR="00E35B59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ценовой риск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-процентный риск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-риск несбалансированной ликвидности</w:t>
                      </w:r>
                    </w:p>
                    <w:p w:rsidR="0058491A" w:rsidRPr="0058491A" w:rsidRDefault="0058491A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76200</wp:posOffset>
                </wp:positionV>
                <wp:extent cx="2495550" cy="1876425"/>
                <wp:effectExtent l="11430" t="7620" r="7620" b="1143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1A" w:rsidRPr="00E35B59" w:rsidRDefault="0058491A" w:rsidP="00E35B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Специфические:</w:t>
                            </w:r>
                          </w:p>
                          <w:p w:rsidR="00E35B59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-риск отсутствия экономической  эффективности</w:t>
                            </w:r>
                          </w:p>
                          <w:p w:rsidR="00E35B59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эксплуатационные риски предмета лизинга</w:t>
                            </w:r>
                          </w:p>
                          <w:p w:rsidR="00E35B59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предпринимательские риски</w:t>
                            </w:r>
                          </w:p>
                          <w:p w:rsidR="00E35B59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риск банкротства лизингодателя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B51C0"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риск неполучения имущества в собственность по истечении срока договора лизинга</w:t>
                            </w:r>
                            <w:r w:rsidRPr="00E35B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491A" w:rsidRPr="00E35B59" w:rsidRDefault="0058491A" w:rsidP="00E35B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274.2pt;margin-top:6pt;width:196.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">
                <v:textbox>
                  <w:txbxContent>
                    <w:p w:rsidR="0058491A" w:rsidRPr="00E35B59" w:rsidRDefault="0058491A" w:rsidP="00E35B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Специфические:</w:t>
                      </w:r>
                    </w:p>
                    <w:p w:rsidR="00E35B59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-риск отсутствия экономической  эффективности</w:t>
                      </w:r>
                    </w:p>
                    <w:p w:rsidR="00E35B59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эксплуатационные риски предмета лизинга</w:t>
                      </w:r>
                    </w:p>
                    <w:p w:rsidR="00E35B59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предпринимательские риски</w:t>
                      </w:r>
                    </w:p>
                    <w:p w:rsidR="00E35B59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риск банкротства лизингодателя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8B51C0"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риск неполучения имущества в собственность по истечении срока договора лизинга</w:t>
                      </w:r>
                      <w:r w:rsidRPr="00E35B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491A" w:rsidRPr="00E35B59" w:rsidRDefault="0058491A" w:rsidP="00E35B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0738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38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38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38" w:rsidRPr="001B7D14" w:rsidRDefault="00F40738" w:rsidP="001B7D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1A" w:rsidRDefault="0058491A" w:rsidP="00E20BEA">
      <w:pPr>
        <w:pStyle w:val="a3"/>
        <w:jc w:val="center"/>
        <w:rPr>
          <w:color w:val="FF0000"/>
        </w:rPr>
      </w:pPr>
    </w:p>
    <w:p w:rsidR="00D423B7" w:rsidRDefault="00D423B7" w:rsidP="001D5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1A" w:rsidRDefault="0047382C" w:rsidP="001A3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 – Общие и специфические риски лизинговых операций</w:t>
      </w:r>
    </w:p>
    <w:p w:rsidR="001A353A" w:rsidRDefault="001A353A" w:rsidP="00390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 предполагает отслеживание рисковых альтернатив, с последующей разработкой схемы оптимизации ситуации риска и минимизации возможных отрицательных воздействий.</w:t>
      </w:r>
    </w:p>
    <w:p w:rsidR="00390DA2" w:rsidRDefault="00390DA2" w:rsidP="00390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управления рисками при лизинговых операциях применяют следующие способы:</w:t>
      </w:r>
    </w:p>
    <w:p w:rsidR="00390DA2" w:rsidRDefault="00390DA2" w:rsidP="00390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 Диверсификация</w:t>
      </w:r>
      <w:r w:rsidR="00813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уменьшения риска за счет его распределения между несколькими объектами, направлениями деятельности.</w:t>
      </w:r>
    </w:p>
    <w:p w:rsidR="008135D5" w:rsidRDefault="008135D5" w:rsidP="00390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2).  Лимитирование – установление лимита  на суммы расходов, а также продажи и кредита, т.е. ограничение риска заранее выбранной величиной.</w:t>
      </w:r>
    </w:p>
    <w:p w:rsidR="00F97364" w:rsidRDefault="00F97364" w:rsidP="00390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3). Страхование (самострахование) – отказ от части дохода, во избежание риска, путем передачи ответственности за возмещение возможного ущерба другому субъекту за определенную плату, либо путем создания резервных фондов денежных средств, в случае самострахования.</w:t>
      </w:r>
    </w:p>
    <w:p w:rsidR="00DA0023" w:rsidRDefault="00DA0023" w:rsidP="00390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Хеджирование – один из способов страхования рисков </w:t>
      </w:r>
      <w:r w:rsidR="0075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производных финансовых инструментов, путем заключения срочных контрактов</w:t>
      </w:r>
      <w:r w:rsidR="004B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06D" w:rsidRPr="004B206D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="00751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D25" w:rsidRDefault="00751D25" w:rsidP="00390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дополнительных методов снижения рисков для организации используют сбор дополнительной информации, планирование, прогнозирование  деятельности, что позволяет принимать решения адекватные изменениям внешней среды, с целью повышения эффективности и  безопасности бизнеса.</w:t>
      </w:r>
    </w:p>
    <w:p w:rsidR="00EE10A9" w:rsidRPr="00FD47E1" w:rsidRDefault="00EE10A9" w:rsidP="00EE10A9">
      <w:pPr>
        <w:pStyle w:val="a3"/>
        <w:jc w:val="center"/>
        <w:rPr>
          <w:b/>
        </w:rPr>
      </w:pPr>
      <w:r w:rsidRPr="00FD47E1">
        <w:rPr>
          <w:b/>
          <w:lang w:val="en-US"/>
        </w:rPr>
        <w:t>I</w:t>
      </w:r>
      <w:r w:rsidRPr="00FD47E1">
        <w:rPr>
          <w:b/>
        </w:rPr>
        <w:t xml:space="preserve">V. Результаты экспериментов </w:t>
      </w:r>
    </w:p>
    <w:p w:rsidR="00CA3555" w:rsidRDefault="00546479" w:rsidP="00C83649">
      <w:pPr>
        <w:pStyle w:val="a3"/>
        <w:spacing w:before="0" w:beforeAutospacing="0" w:after="0" w:afterAutospacing="0" w:line="360" w:lineRule="auto"/>
        <w:jc w:val="both"/>
      </w:pPr>
      <w:r>
        <w:tab/>
      </w:r>
      <w:r w:rsidR="00230839">
        <w:t xml:space="preserve">Анализируя практические аспекты применения вариантов управления рисками можно выделить </w:t>
      </w:r>
      <w:r w:rsidR="003C1426">
        <w:t>общие моменты и обозначить преимущества некоторых из способов.</w:t>
      </w:r>
    </w:p>
    <w:p w:rsidR="003C1426" w:rsidRDefault="00C00C88" w:rsidP="00C83649">
      <w:pPr>
        <w:pStyle w:val="a3"/>
        <w:spacing w:before="0" w:beforeAutospacing="0" w:after="0" w:afterAutospacing="0" w:line="360" w:lineRule="auto"/>
        <w:jc w:val="both"/>
      </w:pPr>
      <w:r>
        <w:tab/>
      </w:r>
      <w:r w:rsidR="00503AFB">
        <w:t xml:space="preserve">Рассматривая процесс </w:t>
      </w:r>
      <w:r w:rsidR="00EE5E01">
        <w:t>лимити</w:t>
      </w:r>
      <w:r w:rsidR="00220AC2">
        <w:t>рования</w:t>
      </w:r>
      <w:r w:rsidR="00EE5E01">
        <w:t>,</w:t>
      </w:r>
      <w:r w:rsidR="00220AC2">
        <w:t xml:space="preserve"> </w:t>
      </w:r>
      <w:r w:rsidR="00237C0B">
        <w:t>который</w:t>
      </w:r>
      <w:r w:rsidR="00EE5E01">
        <w:t xml:space="preserve"> предполагает, например, установление предельного размера заемных средств, используемых в хозяйственной деятельности, минимальный размер </w:t>
      </w:r>
      <w:r w:rsidR="00EE5E01" w:rsidRPr="00237C0B">
        <w:t>высоколиквидных активов</w:t>
      </w:r>
      <w:r w:rsidR="00EE5E01">
        <w:t xml:space="preserve"> для погашения неотложных финансовых обязательств предприятия</w:t>
      </w:r>
      <w:r w:rsidR="009F67EE">
        <w:t>, размер кредитного лимита для покупателей,</w:t>
      </w:r>
      <w:r w:rsidR="00BD634F">
        <w:t xml:space="preserve"> ограничение периода дебиторской задолженности, обеспечивая тем самым минимизацию риска неплатежа,</w:t>
      </w:r>
      <w:r w:rsidR="009F67EE">
        <w:t xml:space="preserve"> также</w:t>
      </w:r>
      <w:r w:rsidR="00BD634F">
        <w:t xml:space="preserve"> лимитируется</w:t>
      </w:r>
      <w:r w:rsidR="009F67EE">
        <w:t xml:space="preserve"> объем депозитов и объем вложений в ценные бумаги</w:t>
      </w:r>
      <w:r w:rsidR="00BD634F">
        <w:t xml:space="preserve"> с цель</w:t>
      </w:r>
      <w:r w:rsidR="00C83649">
        <w:t xml:space="preserve">ю избежания инфляционного риска, можно сравнить его с </w:t>
      </w:r>
      <w:r w:rsidR="00EE5E01">
        <w:t xml:space="preserve"> </w:t>
      </w:r>
      <w:r w:rsidR="00C83649">
        <w:t xml:space="preserve"> м</w:t>
      </w:r>
      <w:r w:rsidR="00D70713">
        <w:t>еханизм</w:t>
      </w:r>
      <w:r w:rsidR="00C83649">
        <w:t>ом</w:t>
      </w:r>
      <w:r w:rsidR="00D70713">
        <w:t xml:space="preserve"> страхования и самострахования рисков при лизинге</w:t>
      </w:r>
      <w:r w:rsidR="00C83649">
        <w:t>,</w:t>
      </w:r>
      <w:r w:rsidR="00D70713">
        <w:t xml:space="preserve"> </w:t>
      </w:r>
      <w:r w:rsidR="00C83649">
        <w:t xml:space="preserve">основанном </w:t>
      </w:r>
      <w:r w:rsidR="00D70713">
        <w:t xml:space="preserve"> на резервиро</w:t>
      </w:r>
      <w:r w:rsidR="00804E34">
        <w:t>вании части финансовых ресурсов, позволяющем преодолевать негативные последствия, то есть можно отметить, что как  в случае лимитирования, устанавливается и формируется определенная, ограниченная доля финансовых средств в виде резерва. Применяется создание резервного фонда предприятия, где законодательное ограничение на его формирование не менее 5 % от суммы прибыли отчетного периода.</w:t>
      </w:r>
      <w:r w:rsidR="00237C0B">
        <w:t xml:space="preserve"> Однако</w:t>
      </w:r>
      <w:r w:rsidR="00220AC2">
        <w:t>,  при этом процедура страхования имеет свои специфические особеннос</w:t>
      </w:r>
      <w:r w:rsidR="001027BC">
        <w:t xml:space="preserve">ти и преимущества использования, когда привлекаются посредники, предоставляемые страховой компанией гарантии позволяют упорядочить финансовые и юридические взаимоотношения между участниками лизинговой сделки, предоставляя защиту от возможных потерь и обеспечивая бесперебойность производственного процесса. На практике страхование при лизинговых сделках является одним из обязательных условий, так как </w:t>
      </w:r>
      <w:r w:rsidR="00281E78">
        <w:t>с его помощью можно осуществить минимизацию как имущественных, так и финансовых рисков</w:t>
      </w:r>
      <w:r w:rsidR="006E1EE7">
        <w:t xml:space="preserve">,  включая даже риск банкротства </w:t>
      </w:r>
      <w:r w:rsidR="006E1EE7">
        <w:lastRenderedPageBreak/>
        <w:t xml:space="preserve">лизингополучателя. </w:t>
      </w:r>
      <w:r w:rsidR="006E1EE7" w:rsidRPr="006E1EE7">
        <w:t>В составе текущих затрат страховщик возмещает лизингополучателю, а соответственно лизингодателю лизинговые платежи, которые должен был уплатить лизингополучатель, если бы его производственная деятельность не была прервана.</w:t>
      </w:r>
      <w:r w:rsidR="005D5B3B">
        <w:t xml:space="preserve"> Одной из современных форм классического страхования являетс</w:t>
      </w:r>
      <w:r w:rsidR="00237C0B">
        <w:t xml:space="preserve">я хеджирование, которое представляет собой нейтрализацию </w:t>
      </w:r>
      <w:r w:rsidR="005D5B3B">
        <w:t xml:space="preserve"> риска изменения цены актива в будущем за счет проведения определенных финансовых операций, с помощью использования финансовых инструментов (фьючерсов, опционов</w:t>
      </w:r>
      <w:r w:rsidR="00890784">
        <w:t>, форвардов</w:t>
      </w:r>
      <w:r w:rsidR="005D5B3B">
        <w:t xml:space="preserve">), наиболее популярным является хеджирование валютных рисков. </w:t>
      </w:r>
      <w:r w:rsidR="00C6163C">
        <w:t xml:space="preserve"> </w:t>
      </w:r>
      <w:r w:rsidR="005D5B3B">
        <w:t>Большинство банков предлагают услуги по данному виду страхования, наиболее крупным</w:t>
      </w:r>
      <w:r w:rsidR="00890784">
        <w:t xml:space="preserve"> из них</w:t>
      </w:r>
      <w:r w:rsidR="005D5B3B">
        <w:t xml:space="preserve"> является Сбербанк Рос</w:t>
      </w:r>
      <w:r w:rsidR="00890784">
        <w:t>с</w:t>
      </w:r>
      <w:r w:rsidR="005D5B3B">
        <w:t>ии</w:t>
      </w:r>
      <w:r w:rsidR="00890784">
        <w:t>, где используются инструменты хеджирования, как поставочный форвард, расчетный форвард, фьючерсные контракты на доллар США и евро за российские рубли на Московской межбанковской валютной бирже, опционы.</w:t>
      </w:r>
    </w:p>
    <w:p w:rsidR="00237C0B" w:rsidRDefault="00237C0B" w:rsidP="00C83649">
      <w:pPr>
        <w:pStyle w:val="a3"/>
        <w:spacing w:before="0" w:beforeAutospacing="0" w:after="0" w:afterAutospacing="0" w:line="360" w:lineRule="auto"/>
        <w:jc w:val="both"/>
      </w:pPr>
      <w:r>
        <w:tab/>
        <w:t xml:space="preserve">Механизм диверсификации является наиболее общим, носит ограниченный характер применения, основан на разделении рисков и не требует определенного количества финансовых ресурсов. Здесь может применяться непосредственное разделение как по видам деятельности (альтернативы получения дохода от различных финансовых операций), так и диверсификация депозитного и кредитного портфеля, с целью сохранности  свободных денежных средств и минимизации кредитного риска. </w:t>
      </w:r>
    </w:p>
    <w:p w:rsidR="00237C0B" w:rsidRPr="00C6163C" w:rsidRDefault="00237C0B" w:rsidP="00C83649">
      <w:pPr>
        <w:pStyle w:val="a3"/>
        <w:spacing w:before="0" w:beforeAutospacing="0" w:after="0" w:afterAutospacing="0" w:line="360" w:lineRule="auto"/>
        <w:jc w:val="both"/>
        <w:rPr>
          <w:color w:val="FF0000"/>
        </w:rPr>
      </w:pPr>
    </w:p>
    <w:p w:rsidR="00161853" w:rsidRPr="00524399" w:rsidRDefault="00524399" w:rsidP="00C83649">
      <w:pPr>
        <w:pStyle w:val="a3"/>
        <w:spacing w:before="0" w:beforeAutospacing="0" w:after="0" w:afterAutospacing="0" w:line="360" w:lineRule="auto"/>
        <w:jc w:val="both"/>
      </w:pPr>
      <w:r>
        <w:t xml:space="preserve">    </w:t>
      </w:r>
      <w:r w:rsidR="00E30499">
        <w:tab/>
      </w:r>
      <w:r w:rsidR="0031044A" w:rsidRPr="00524399">
        <w:t xml:space="preserve"> </w:t>
      </w:r>
    </w:p>
    <w:p w:rsidR="00FC442A" w:rsidRDefault="00FC442A" w:rsidP="00C83649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FD47E1">
        <w:rPr>
          <w:b/>
        </w:rPr>
        <w:t>V. Выводы и заключение</w:t>
      </w:r>
    </w:p>
    <w:p w:rsidR="009E2AE9" w:rsidRPr="00341B94" w:rsidRDefault="00F937F0" w:rsidP="00C83649">
      <w:pPr>
        <w:pStyle w:val="a3"/>
        <w:spacing w:before="0" w:beforeAutospacing="0" w:after="0" w:afterAutospacing="0" w:line="360" w:lineRule="auto"/>
        <w:ind w:firstLine="708"/>
        <w:jc w:val="both"/>
      </w:pPr>
      <w:r w:rsidRPr="00F937F0">
        <w:t>Таким образом,</w:t>
      </w:r>
      <w:r>
        <w:t xml:space="preserve"> рисками, возникающими при лизинговых </w:t>
      </w:r>
      <w:r w:rsidR="00FD2BD7">
        <w:t>сделках можно и нужно управлять, используя</w:t>
      </w:r>
      <w:r w:rsidR="00B567A7">
        <w:t xml:space="preserve"> как</w:t>
      </w:r>
      <w:r w:rsidR="00FD2BD7">
        <w:t xml:space="preserve"> внутренний механизм нейтрализации рисков, преимуществом, которого является высокая степень альтернативности принимаемых  управленческих решений</w:t>
      </w:r>
      <w:r w:rsidR="00B567A7">
        <w:t>, так и</w:t>
      </w:r>
      <w:r w:rsidR="00FD2BD7">
        <w:t xml:space="preserve"> привлечение посредников, в виде страховых компаний.</w:t>
      </w:r>
      <w:r w:rsidR="00341B94">
        <w:t xml:space="preserve"> </w:t>
      </w:r>
      <w:r w:rsidR="009E2AE9" w:rsidRPr="00341B94">
        <w:t>Страхование позволяет упорядочить все имущественно-финансовые вопросы по сделке, защитив от рисков всех участников лизинговог</w:t>
      </w:r>
      <w:r w:rsidR="00341B94">
        <w:t xml:space="preserve">о процесса: лизингополучателя - </w:t>
      </w:r>
      <w:r w:rsidR="009E2AE9" w:rsidRPr="00341B94">
        <w:t>от ущ</w:t>
      </w:r>
      <w:r w:rsidR="00341B94">
        <w:t xml:space="preserve">ерба имуществу, лизингодателя  - </w:t>
      </w:r>
      <w:r w:rsidR="009E2AE9" w:rsidRPr="00341B94">
        <w:t>от неплатежа лизингополучателя.</w:t>
      </w:r>
    </w:p>
    <w:p w:rsidR="00FD2BD7" w:rsidRDefault="00FD2BD7" w:rsidP="00C83649">
      <w:pPr>
        <w:pStyle w:val="a3"/>
        <w:spacing w:before="0" w:beforeAutospacing="0" w:after="0" w:afterAutospacing="0" w:line="360" w:lineRule="auto"/>
        <w:ind w:firstLine="708"/>
        <w:jc w:val="both"/>
      </w:pPr>
      <w:r>
        <w:t>При этом в качестве рекомендаций по планированию управления рисками для компаний можно выделить основные условия оценки риска и механизма минимизации:</w:t>
      </w:r>
    </w:p>
    <w:p w:rsidR="00FD2BD7" w:rsidRDefault="00FD2BD7" w:rsidP="00C83649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B43C03">
        <w:t>оценка сопоставимости</w:t>
      </w:r>
      <w:r>
        <w:t xml:space="preserve"> уровня риска</w:t>
      </w:r>
      <w:r w:rsidR="00B43C03">
        <w:t xml:space="preserve"> и затрат по его минимизации </w:t>
      </w:r>
      <w:r>
        <w:t xml:space="preserve"> с уровнем доходности финансовой операции,</w:t>
      </w:r>
    </w:p>
    <w:p w:rsidR="0022434B" w:rsidRDefault="0022434B" w:rsidP="00C83649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- систематическая </w:t>
      </w:r>
      <w:r w:rsidR="00C83649">
        <w:t xml:space="preserve"> внутренняя </w:t>
      </w:r>
      <w:r>
        <w:t>оценка и прогнозирование рисков,</w:t>
      </w:r>
    </w:p>
    <w:p w:rsidR="00B43C03" w:rsidRDefault="0022434B" w:rsidP="00C83649">
      <w:pPr>
        <w:pStyle w:val="a3"/>
        <w:spacing w:before="0" w:beforeAutospacing="0" w:after="0" w:afterAutospacing="0" w:line="360" w:lineRule="auto"/>
        <w:ind w:firstLine="708"/>
        <w:jc w:val="both"/>
      </w:pPr>
      <w:r>
        <w:t>- выявление потенциальных областей риска.</w:t>
      </w:r>
    </w:p>
    <w:p w:rsidR="00C83649" w:rsidRDefault="00C83649" w:rsidP="00C836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C8D" w:rsidRDefault="00D66C8D" w:rsidP="00D66C8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D66C8D" w:rsidRDefault="00D66C8D" w:rsidP="00294B15">
      <w:pPr>
        <w:pStyle w:val="a3"/>
        <w:spacing w:before="0" w:beforeAutospacing="0" w:after="0" w:afterAutospacing="0" w:line="360" w:lineRule="auto"/>
      </w:pPr>
      <w:r>
        <w:t>1. Газман В.Д. Лизинг: финансирование и секьюритизация [Электронный ресурс]. – Режим доступа: https://elibrary.ru/item.asp?id=</w:t>
      </w:r>
      <w:r w:rsidRPr="00D66C8D">
        <w:rPr>
          <w:color w:val="00008F"/>
        </w:rPr>
        <w:t xml:space="preserve"> </w:t>
      </w:r>
      <w:r>
        <w:rPr>
          <w:color w:val="00008F"/>
        </w:rPr>
        <w:t>188.232.161.15</w:t>
      </w:r>
      <w:r>
        <w:t xml:space="preserve"> </w:t>
      </w:r>
    </w:p>
    <w:p w:rsidR="00D66C8D" w:rsidRDefault="00B86D95" w:rsidP="00294B15">
      <w:pPr>
        <w:pStyle w:val="a3"/>
        <w:spacing w:before="0" w:beforeAutospacing="0" w:after="0" w:afterAutospacing="0" w:line="360" w:lineRule="auto"/>
      </w:pPr>
      <w:r>
        <w:t>2</w:t>
      </w:r>
      <w:r w:rsidR="00D66C8D">
        <w:t xml:space="preserve">. </w:t>
      </w:r>
      <w:r w:rsidR="00D66C8D" w:rsidRPr="00D66C8D">
        <w:rPr>
          <w:rStyle w:val="a5"/>
          <w:i w:val="0"/>
        </w:rPr>
        <w:t>Федеральный закон о финансовой аренде (лизинге)</w:t>
      </w:r>
      <w:r w:rsidR="00D66C8D">
        <w:rPr>
          <w:rStyle w:val="st"/>
        </w:rPr>
        <w:t>. Федеральный закон от 29.10.1998 N 164-ФЗ (ред. от 16.10.2017) .</w:t>
      </w:r>
      <w:r w:rsidR="00D66C8D">
        <w:t xml:space="preserve"> [Электронный ресурс]. – Режим доступа: </w:t>
      </w:r>
      <w:hyperlink r:id="rId7" w:history="1">
        <w:r w:rsidRPr="006B7C18">
          <w:rPr>
            <w:rStyle w:val="a6"/>
          </w:rPr>
          <w:t>http://www.consultant.ru/document/cons_doc_LAW_162184/</w:t>
        </w:r>
      </w:hyperlink>
      <w:r w:rsidR="00D66C8D">
        <w:t xml:space="preserve"> </w:t>
      </w:r>
    </w:p>
    <w:p w:rsidR="009327AB" w:rsidRDefault="00294B15" w:rsidP="00294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27AB" w:rsidRP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Антикризисный лизинг/Горемыкин В.А.// </w:t>
      </w:r>
      <w:hyperlink r:id="rId8" w:history="1">
        <w:r w:rsidR="009327AB" w:rsidRPr="00294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Вопросы региональной экономики</w:t>
        </w:r>
      </w:hyperlink>
      <w:r w:rsidR="009327AB" w:rsidRP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t>. 2015. Т. 23.</w:t>
      </w:r>
      <w:r w:rsidR="009327AB" w:rsidRPr="009327A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327AB" w:rsidRPr="009327AB">
          <w:rPr>
            <w:rFonts w:ascii="Times New Roman" w:hAnsi="Times New Roman" w:cs="Times New Roman"/>
            <w:sz w:val="24"/>
            <w:szCs w:val="24"/>
          </w:rPr>
          <w:t>№ 2</w:t>
        </w:r>
      </w:hyperlink>
      <w:r w:rsidR="009327AB" w:rsidRPr="009327AB">
        <w:rPr>
          <w:rFonts w:ascii="Times New Roman" w:hAnsi="Times New Roman" w:cs="Times New Roman"/>
          <w:sz w:val="24"/>
          <w:szCs w:val="24"/>
        </w:rPr>
        <w:t>. С. 99-111.</w:t>
      </w:r>
    </w:p>
    <w:p w:rsidR="003E109F" w:rsidRPr="00294B15" w:rsidRDefault="00294B15" w:rsidP="00294B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109F" w:rsidRP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Лизинг и кредит как источники финансирования инновационной деятельности предприятия/ Кирилова Г.А.// </w:t>
      </w:r>
      <w:hyperlink r:id="rId10" w:history="1">
        <w:r w:rsidR="003E109F" w:rsidRPr="00294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Региональная экономика и управление: электронный научный журнал</w:t>
        </w:r>
      </w:hyperlink>
      <w:r w:rsidR="003E109F" w:rsidRP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2014. </w:t>
      </w:r>
      <w:hyperlink r:id="rId11" w:history="1">
        <w:r w:rsidR="003E109F" w:rsidRPr="00294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1 (37)</w:t>
        </w:r>
      </w:hyperlink>
      <w:r w:rsidR="003E109F" w:rsidRPr="00294B15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55-62.</w:t>
      </w:r>
    </w:p>
    <w:p w:rsidR="009327AB" w:rsidRPr="00294B15" w:rsidRDefault="009327AB" w:rsidP="006D0B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27AB" w:rsidRPr="00294B15" w:rsidSect="008323B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12"/>
    <w:multiLevelType w:val="multilevel"/>
    <w:tmpl w:val="D37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E1A77"/>
    <w:multiLevelType w:val="multilevel"/>
    <w:tmpl w:val="0C8A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452A8"/>
    <w:multiLevelType w:val="multilevel"/>
    <w:tmpl w:val="6408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766C9"/>
    <w:multiLevelType w:val="multilevel"/>
    <w:tmpl w:val="0B84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33945"/>
    <w:multiLevelType w:val="multilevel"/>
    <w:tmpl w:val="9D5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50"/>
    <w:rsid w:val="000245E2"/>
    <w:rsid w:val="00077850"/>
    <w:rsid w:val="000809CB"/>
    <w:rsid w:val="000B1AC5"/>
    <w:rsid w:val="000F4B52"/>
    <w:rsid w:val="001027BC"/>
    <w:rsid w:val="00116949"/>
    <w:rsid w:val="001273F1"/>
    <w:rsid w:val="0013462C"/>
    <w:rsid w:val="00161853"/>
    <w:rsid w:val="001A353A"/>
    <w:rsid w:val="001B7D14"/>
    <w:rsid w:val="001C0EBD"/>
    <w:rsid w:val="001D5433"/>
    <w:rsid w:val="001F7E5B"/>
    <w:rsid w:val="00220AC2"/>
    <w:rsid w:val="002238FD"/>
    <w:rsid w:val="0022434B"/>
    <w:rsid w:val="002255E2"/>
    <w:rsid w:val="00230839"/>
    <w:rsid w:val="00237C0B"/>
    <w:rsid w:val="00281E78"/>
    <w:rsid w:val="00294B15"/>
    <w:rsid w:val="002A649E"/>
    <w:rsid w:val="002A6E9E"/>
    <w:rsid w:val="002E74FA"/>
    <w:rsid w:val="002F28FF"/>
    <w:rsid w:val="0031044A"/>
    <w:rsid w:val="00331612"/>
    <w:rsid w:val="00333E79"/>
    <w:rsid w:val="00341B94"/>
    <w:rsid w:val="0037745C"/>
    <w:rsid w:val="00390DA2"/>
    <w:rsid w:val="003B5A31"/>
    <w:rsid w:val="003C1426"/>
    <w:rsid w:val="003C6386"/>
    <w:rsid w:val="003E109F"/>
    <w:rsid w:val="003F4C82"/>
    <w:rsid w:val="0047382C"/>
    <w:rsid w:val="004938BA"/>
    <w:rsid w:val="004B206D"/>
    <w:rsid w:val="004D5F5D"/>
    <w:rsid w:val="004F55AB"/>
    <w:rsid w:val="004F60B3"/>
    <w:rsid w:val="00503AFB"/>
    <w:rsid w:val="00524399"/>
    <w:rsid w:val="00524F0E"/>
    <w:rsid w:val="00546479"/>
    <w:rsid w:val="005563BE"/>
    <w:rsid w:val="0058491A"/>
    <w:rsid w:val="005A6CFD"/>
    <w:rsid w:val="005C4668"/>
    <w:rsid w:val="005D5B3B"/>
    <w:rsid w:val="005D6D6D"/>
    <w:rsid w:val="005E43C0"/>
    <w:rsid w:val="005E6DD9"/>
    <w:rsid w:val="0060783F"/>
    <w:rsid w:val="0061771A"/>
    <w:rsid w:val="006216BB"/>
    <w:rsid w:val="00623C06"/>
    <w:rsid w:val="00636B83"/>
    <w:rsid w:val="0064385D"/>
    <w:rsid w:val="0064684F"/>
    <w:rsid w:val="00653FED"/>
    <w:rsid w:val="006620D7"/>
    <w:rsid w:val="00663A80"/>
    <w:rsid w:val="006946AE"/>
    <w:rsid w:val="006B1C6F"/>
    <w:rsid w:val="006D0B42"/>
    <w:rsid w:val="006D7F0E"/>
    <w:rsid w:val="006E1EE7"/>
    <w:rsid w:val="006E2DEA"/>
    <w:rsid w:val="006F43A6"/>
    <w:rsid w:val="00706682"/>
    <w:rsid w:val="00706F0B"/>
    <w:rsid w:val="00707332"/>
    <w:rsid w:val="00751D25"/>
    <w:rsid w:val="00781028"/>
    <w:rsid w:val="007E01E7"/>
    <w:rsid w:val="007E0469"/>
    <w:rsid w:val="007F371B"/>
    <w:rsid w:val="00804E34"/>
    <w:rsid w:val="008135D5"/>
    <w:rsid w:val="008323B4"/>
    <w:rsid w:val="00855B3C"/>
    <w:rsid w:val="00862BAD"/>
    <w:rsid w:val="00867928"/>
    <w:rsid w:val="008760B9"/>
    <w:rsid w:val="00890784"/>
    <w:rsid w:val="008A40BA"/>
    <w:rsid w:val="008B51C0"/>
    <w:rsid w:val="008F6C7E"/>
    <w:rsid w:val="009327AB"/>
    <w:rsid w:val="00944A8E"/>
    <w:rsid w:val="009460CC"/>
    <w:rsid w:val="00962A86"/>
    <w:rsid w:val="009B77C4"/>
    <w:rsid w:val="009E2AE9"/>
    <w:rsid w:val="009F57B5"/>
    <w:rsid w:val="009F67EE"/>
    <w:rsid w:val="00A4083C"/>
    <w:rsid w:val="00A41856"/>
    <w:rsid w:val="00A4247D"/>
    <w:rsid w:val="00A71A44"/>
    <w:rsid w:val="00A73C35"/>
    <w:rsid w:val="00A95E77"/>
    <w:rsid w:val="00AC083A"/>
    <w:rsid w:val="00AF4B9D"/>
    <w:rsid w:val="00B00578"/>
    <w:rsid w:val="00B11CDB"/>
    <w:rsid w:val="00B23097"/>
    <w:rsid w:val="00B43C03"/>
    <w:rsid w:val="00B43E9E"/>
    <w:rsid w:val="00B567A7"/>
    <w:rsid w:val="00B86D95"/>
    <w:rsid w:val="00BB34E0"/>
    <w:rsid w:val="00BC3A1A"/>
    <w:rsid w:val="00BD634F"/>
    <w:rsid w:val="00BE0520"/>
    <w:rsid w:val="00C00C88"/>
    <w:rsid w:val="00C27A5B"/>
    <w:rsid w:val="00C36152"/>
    <w:rsid w:val="00C53C08"/>
    <w:rsid w:val="00C6163C"/>
    <w:rsid w:val="00C67253"/>
    <w:rsid w:val="00C7679A"/>
    <w:rsid w:val="00C83649"/>
    <w:rsid w:val="00C860FA"/>
    <w:rsid w:val="00C97139"/>
    <w:rsid w:val="00CA3555"/>
    <w:rsid w:val="00D14B56"/>
    <w:rsid w:val="00D15B28"/>
    <w:rsid w:val="00D423B7"/>
    <w:rsid w:val="00D44CCC"/>
    <w:rsid w:val="00D45055"/>
    <w:rsid w:val="00D46AB0"/>
    <w:rsid w:val="00D6352D"/>
    <w:rsid w:val="00D66C8D"/>
    <w:rsid w:val="00D70713"/>
    <w:rsid w:val="00D929F7"/>
    <w:rsid w:val="00DA0023"/>
    <w:rsid w:val="00DA51AE"/>
    <w:rsid w:val="00DF21AB"/>
    <w:rsid w:val="00E20BEA"/>
    <w:rsid w:val="00E260D7"/>
    <w:rsid w:val="00E30499"/>
    <w:rsid w:val="00E35B59"/>
    <w:rsid w:val="00E4674D"/>
    <w:rsid w:val="00E46B10"/>
    <w:rsid w:val="00E66EE8"/>
    <w:rsid w:val="00E73C7D"/>
    <w:rsid w:val="00E809D3"/>
    <w:rsid w:val="00E863F4"/>
    <w:rsid w:val="00E94003"/>
    <w:rsid w:val="00ED7D14"/>
    <w:rsid w:val="00EE10A9"/>
    <w:rsid w:val="00EE5E01"/>
    <w:rsid w:val="00EE61D2"/>
    <w:rsid w:val="00F02699"/>
    <w:rsid w:val="00F40738"/>
    <w:rsid w:val="00F42533"/>
    <w:rsid w:val="00F5475F"/>
    <w:rsid w:val="00F75C19"/>
    <w:rsid w:val="00F937F0"/>
    <w:rsid w:val="00F96B94"/>
    <w:rsid w:val="00F97364"/>
    <w:rsid w:val="00FC442A"/>
    <w:rsid w:val="00FD0ACB"/>
    <w:rsid w:val="00FD2BD7"/>
    <w:rsid w:val="00FD47E1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66C8D"/>
  </w:style>
  <w:style w:type="character" w:styleId="a5">
    <w:name w:val="Emphasis"/>
    <w:basedOn w:val="a0"/>
    <w:uiPriority w:val="20"/>
    <w:qFormat/>
    <w:rsid w:val="00D66C8D"/>
    <w:rPr>
      <w:i/>
      <w:iCs/>
    </w:rPr>
  </w:style>
  <w:style w:type="character" w:styleId="a6">
    <w:name w:val="Hyperlink"/>
    <w:basedOn w:val="a0"/>
    <w:uiPriority w:val="99"/>
    <w:unhideWhenUsed/>
    <w:rsid w:val="00B86D95"/>
    <w:rPr>
      <w:color w:val="0000FF" w:themeColor="hyperlink"/>
      <w:u w:val="single"/>
    </w:rPr>
  </w:style>
  <w:style w:type="paragraph" w:customStyle="1" w:styleId="psection">
    <w:name w:val="psection"/>
    <w:basedOn w:val="a"/>
    <w:rsid w:val="002A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C860FA"/>
  </w:style>
  <w:style w:type="character" w:customStyle="1" w:styleId="20">
    <w:name w:val="Заголовок 2 Знак"/>
    <w:basedOn w:val="a0"/>
    <w:link w:val="2"/>
    <w:uiPriority w:val="9"/>
    <w:rsid w:val="00F75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66C8D"/>
  </w:style>
  <w:style w:type="character" w:styleId="a5">
    <w:name w:val="Emphasis"/>
    <w:basedOn w:val="a0"/>
    <w:uiPriority w:val="20"/>
    <w:qFormat/>
    <w:rsid w:val="00D66C8D"/>
    <w:rPr>
      <w:i/>
      <w:iCs/>
    </w:rPr>
  </w:style>
  <w:style w:type="character" w:styleId="a6">
    <w:name w:val="Hyperlink"/>
    <w:basedOn w:val="a0"/>
    <w:uiPriority w:val="99"/>
    <w:unhideWhenUsed/>
    <w:rsid w:val="00B86D95"/>
    <w:rPr>
      <w:color w:val="0000FF" w:themeColor="hyperlink"/>
      <w:u w:val="single"/>
    </w:rPr>
  </w:style>
  <w:style w:type="paragraph" w:customStyle="1" w:styleId="psection">
    <w:name w:val="psection"/>
    <w:basedOn w:val="a"/>
    <w:rsid w:val="002A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C860FA"/>
  </w:style>
  <w:style w:type="character" w:customStyle="1" w:styleId="20">
    <w:name w:val="Заголовок 2 Знак"/>
    <w:basedOn w:val="a0"/>
    <w:link w:val="2"/>
    <w:uiPriority w:val="9"/>
    <w:rsid w:val="00F75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4124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218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ssueid=1259953&amp;selid=214315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library.ru/contents.asp?issueid=12599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ssueid=1412400&amp;selid=23918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C51A3-FD26-44C9-8296-ADF80B8F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2017-12-15T06:58:00Z</dcterms:created>
  <dcterms:modified xsi:type="dcterms:W3CDTF">2017-12-15T06:58:00Z</dcterms:modified>
</cp:coreProperties>
</file>