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F6" w:rsidRDefault="00DC63F6" w:rsidP="00534EE2">
      <w:pPr>
        <w:pStyle w:val="a6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D79C9">
        <w:rPr>
          <w:rFonts w:ascii="Times New Roman" w:hAnsi="Times New Roman"/>
          <w:b/>
          <w:sz w:val="28"/>
          <w:szCs w:val="28"/>
          <w:shd w:val="clear" w:color="auto" w:fill="FFFFFF"/>
        </w:rPr>
        <w:t>УДК</w:t>
      </w:r>
      <w:r w:rsidR="006E4240" w:rsidRPr="00CD79C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9</w:t>
      </w:r>
      <w:r w:rsidR="006E4240">
        <w:rPr>
          <w:rFonts w:ascii="Times New Roman" w:hAnsi="Times New Roman"/>
          <w:b/>
          <w:sz w:val="28"/>
          <w:szCs w:val="28"/>
          <w:shd w:val="clear" w:color="auto" w:fill="FFFFFF"/>
        </w:rPr>
        <w:t>02</w:t>
      </w:r>
    </w:p>
    <w:p w:rsidR="00DC63F6" w:rsidRDefault="00DC63F6" w:rsidP="00447C5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C63F6" w:rsidRDefault="00DC63F6" w:rsidP="00447C5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47C5E">
        <w:rPr>
          <w:rFonts w:ascii="Times New Roman" w:hAnsi="Times New Roman"/>
          <w:b/>
          <w:sz w:val="28"/>
          <w:szCs w:val="28"/>
          <w:shd w:val="clear" w:color="auto" w:fill="FFFFFF"/>
        </w:rPr>
        <w:t>НОВИКОВ И.К.</w:t>
      </w:r>
    </w:p>
    <w:p w:rsidR="00DC63F6" w:rsidRDefault="00DC63F6" w:rsidP="00447C5E">
      <w:pPr>
        <w:pStyle w:val="a6"/>
        <w:spacing w:line="36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/>
          <w:i/>
          <w:sz w:val="28"/>
          <w:szCs w:val="28"/>
          <w:shd w:val="clear" w:color="auto" w:fill="FFFFFF"/>
        </w:rPr>
        <w:t>урган</w:t>
      </w:r>
    </w:p>
    <w:p w:rsidR="00DC63F6" w:rsidRPr="00447C5E" w:rsidRDefault="00DC63F6" w:rsidP="00447C5E">
      <w:pPr>
        <w:pStyle w:val="a6"/>
        <w:spacing w:line="36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Курганский государственный университет</w:t>
      </w:r>
    </w:p>
    <w:p w:rsidR="00DC63F6" w:rsidRDefault="00DC63F6" w:rsidP="00447C5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47C5E">
        <w:rPr>
          <w:rFonts w:ascii="Times New Roman" w:hAnsi="Times New Roman"/>
          <w:b/>
          <w:sz w:val="28"/>
          <w:szCs w:val="28"/>
          <w:shd w:val="clear" w:color="auto" w:fill="FFFFFF"/>
        </w:rPr>
        <w:t>ПЕРВУХИНА А.А.</w:t>
      </w:r>
    </w:p>
    <w:p w:rsidR="00DC63F6" w:rsidRDefault="00DC63F6" w:rsidP="00447C5E">
      <w:pPr>
        <w:pStyle w:val="a6"/>
        <w:spacing w:line="36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/>
          <w:i/>
          <w:sz w:val="28"/>
          <w:szCs w:val="28"/>
          <w:shd w:val="clear" w:color="auto" w:fill="FFFFFF"/>
        </w:rPr>
        <w:t>урган</w:t>
      </w:r>
    </w:p>
    <w:p w:rsidR="00DC63F6" w:rsidRPr="00447C5E" w:rsidRDefault="00DC63F6" w:rsidP="00447C5E">
      <w:pPr>
        <w:pStyle w:val="a6"/>
        <w:spacing w:line="36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Курганский государственный университет</w:t>
      </w:r>
    </w:p>
    <w:p w:rsidR="00DC63F6" w:rsidRDefault="00DC63F6" w:rsidP="00447C5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Исследование теплотехнического сооружения из д.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Лукино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Курганской области</w:t>
      </w:r>
    </w:p>
    <w:p w:rsidR="00DC63F6" w:rsidRPr="00D51307" w:rsidRDefault="00DC63F6" w:rsidP="00D51307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307">
        <w:rPr>
          <w:rFonts w:ascii="Times New Roman" w:hAnsi="Times New Roman"/>
          <w:sz w:val="28"/>
          <w:szCs w:val="28"/>
          <w:shd w:val="clear" w:color="auto" w:fill="FFFFFF"/>
        </w:rPr>
        <w:t xml:space="preserve">Было осмотрено теплотехническое сооружение. </w:t>
      </w:r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Сравнение исследованного сооружения с данными этнографии и итогами археологических изысканий </w:t>
      </w:r>
      <w:r w:rsidRPr="00D51307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позволило интерпретировать </w:t>
      </w:r>
      <w:r w:rsidR="00AF4FEF" w:rsidRPr="00D51307">
        <w:rPr>
          <w:rFonts w:ascii="Times New Roman" w:hAnsi="Times New Roman"/>
          <w:sz w:val="28"/>
          <w:szCs w:val="28"/>
          <w:shd w:val="clear" w:color="auto" w:fill="FFFFFF"/>
        </w:rPr>
        <w:t>объект</w:t>
      </w:r>
      <w:r w:rsidRPr="00D51307">
        <w:rPr>
          <w:rFonts w:ascii="Times New Roman" w:hAnsi="Times New Roman"/>
          <w:sz w:val="28"/>
          <w:szCs w:val="28"/>
          <w:shd w:val="clear" w:color="auto" w:fill="FFFFFF"/>
        </w:rPr>
        <w:t xml:space="preserve"> как овин, завершивший свое функционирование во </w:t>
      </w:r>
      <w:proofErr w:type="spellStart"/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</w:t>
      </w:r>
      <w:proofErr w:type="gramStart"/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нач.</w:t>
      </w:r>
      <w:proofErr w:type="gramEnd"/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вв.</w:t>
      </w:r>
      <w:proofErr w:type="gramEnd"/>
      <w:r w:rsidRPr="00D51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63F6" w:rsidRPr="00D51307" w:rsidRDefault="00DC63F6" w:rsidP="00D5130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1307">
        <w:rPr>
          <w:rFonts w:ascii="Times New Roman" w:hAnsi="Times New Roman"/>
          <w:sz w:val="28"/>
          <w:szCs w:val="28"/>
          <w:shd w:val="clear" w:color="auto" w:fill="FFFFFF"/>
        </w:rPr>
        <w:t xml:space="preserve">Ключевые слова: </w:t>
      </w:r>
      <w:r w:rsidR="00D51307" w:rsidRPr="00D5130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51307">
        <w:rPr>
          <w:rFonts w:ascii="Times New Roman" w:hAnsi="Times New Roman"/>
          <w:sz w:val="28"/>
          <w:szCs w:val="28"/>
          <w:shd w:val="clear" w:color="auto" w:fill="FFFFFF"/>
        </w:rPr>
        <w:t>вин, деревенская усадьба, печь, реконструкция.</w:t>
      </w:r>
    </w:p>
    <w:p w:rsidR="00D51307" w:rsidRPr="00FE2E4F" w:rsidRDefault="00D51307" w:rsidP="00D51307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513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26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13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heating</w:t>
      </w:r>
      <w:r w:rsidRPr="0026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13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building</w:t>
      </w:r>
      <w:r w:rsidRPr="0026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13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was</w:t>
      </w:r>
      <w:r w:rsidRPr="0026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13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investigated</w:t>
      </w:r>
      <w:r w:rsidRPr="0026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513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A comparison of the investigated building with ethnographic and archaeological data allows treating the object as a drying-house defunct in the second half of the 19th – the beginning of the 20th centuries. Keywords: drying-house, </w:t>
      </w:r>
      <w:proofErr w:type="spellStart"/>
      <w:r w:rsidRPr="00D513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farmholding</w:t>
      </w:r>
      <w:proofErr w:type="spellEnd"/>
      <w:r w:rsidRPr="00D513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stove, reconstruction</w:t>
      </w:r>
    </w:p>
    <w:p w:rsidR="00DC63F6" w:rsidRPr="00FE2E4F" w:rsidRDefault="00DC63F6" w:rsidP="00447C5E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E80536">
        <w:rPr>
          <w:rFonts w:ascii="Times New Roman" w:hAnsi="Times New Roman"/>
          <w:sz w:val="28"/>
          <w:szCs w:val="28"/>
          <w:shd w:val="clear" w:color="auto" w:fill="FFFFFF"/>
        </w:rPr>
        <w:t>Нежто</w:t>
      </w:r>
      <w:proofErr w:type="spellEnd"/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Бога</w:t>
      </w: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овин</w:t>
      </w: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сжёг</w:t>
      </w: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теленка</w:t>
      </w: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украл</w:t>
      </w: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?</w:t>
      </w:r>
    </w:p>
    <w:p w:rsidR="00DC63F6" w:rsidRPr="00E80536" w:rsidRDefault="00DC63F6" w:rsidP="00447C5E">
      <w:pPr>
        <w:pStyle w:val="a6"/>
        <w:spacing w:line="360" w:lineRule="auto"/>
        <w:jc w:val="right"/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E2E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E80536">
        <w:rPr>
          <w:rFonts w:ascii="Times New Roman" w:hAnsi="Times New Roman"/>
          <w:sz w:val="28"/>
          <w:szCs w:val="28"/>
          <w:shd w:val="clear" w:color="auto" w:fill="FFFFFF"/>
        </w:rPr>
        <w:t>(русская пословица)</w:t>
      </w:r>
      <w:r w:rsidRPr="00E80536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</w:p>
    <w:p w:rsidR="00DC63F6" w:rsidRPr="00E80536" w:rsidRDefault="00DC63F6" w:rsidP="005F226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Осенью 2017 года сотрудники археологической лаборатории КГУ выехали на место строительств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погреба в д.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Лукино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Кетовского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Курганской области. Местный житель сообщил, что во время строительства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 было обнаружено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сооружение и большое количество артефактов. На месте 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зафиксирована ровная площадка: сооружение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выделялось в рельефе, верхние слои были подвержены распашке. На стенках четырехугольной ямы, размером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4х4 м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фиксировались следы антропогенного воздействия.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63F6" w:rsidRDefault="00DC63F6" w:rsidP="000845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полу ямы и в стенке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отмечены</w:t>
      </w:r>
      <w:r w:rsidRPr="005F2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контуры в виде прокаленной почвы и глиняной обмазки.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Северо-западный борт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ямы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сохранил сводчатую конструкцию, выкопанную в материковом песке, стенки</w:t>
      </w:r>
      <w:r w:rsidRPr="00E8053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которой были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обмазаны толстым слоем глины и подвержены термическому воздействию.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Глиняная обмазка была нанесена на стенки и свод ниши и была сильно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растрескана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(что может свидетельствовать о сушке непосредственно огнем). Пол ниши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состоял из обожженной глины и толстого слоя золы, остальное свободное пространство между дном сооружения и сводом было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забутовано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смесью материкового песка и золы. Сооружение было выбрано по вертикальному контуру в стене, и через </w:t>
      </w:r>
      <w:smartTag w:uri="urn:schemas-microsoft-com:office:smarttags" w:element="metricconverter">
        <w:smartTagPr>
          <w:attr w:name="ProductID" w:val="54 см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54</w:t>
        </w:r>
        <w:r w:rsidRPr="00E8053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см</w:t>
        </w:r>
      </w:smartTag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закруглилось, верхний свод снизошел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горизонтального ровного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дна.</w:t>
      </w:r>
    </w:p>
    <w:p w:rsidR="00DC63F6" w:rsidRDefault="00DC63F6" w:rsidP="000845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Можно предположить, что данный объект на дне ямы является подовой (т.е. без зольника) печью, который функционально можно разделить на подовую и топочную части. </w:t>
      </w:r>
    </w:p>
    <w:p w:rsidR="00DC63F6" w:rsidRDefault="00DC63F6" w:rsidP="000845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Судя по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прокалу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полу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современной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-погреба и сохранившегося фрагмента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можно реконструировать длину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подовой части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теплотехнического сооружения как превышающую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1,5 м</w:t>
        </w:r>
      </w:smartTag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ширину по всей длине не боле </w:t>
      </w:r>
      <w:smartTag w:uri="urn:schemas-microsoft-com:office:smarttags" w:element="metricconverter">
        <w:smartTagPr>
          <w:attr w:name="ProductID" w:val="65 см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65 см</w:t>
        </w:r>
      </w:smartTag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Максимальная в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ысота свода сооружения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сохранившейся части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smartTag w:uri="urn:schemas-microsoft-com:office:smarttags" w:element="metricconverter">
        <w:smartTagPr>
          <w:attr w:name="ProductID" w:val="45 см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45</w:t>
        </w:r>
        <w:r w:rsidRPr="00E8053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 см</w:t>
        </w:r>
      </w:smartTag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C63F6" w:rsidRDefault="00DC63F6" w:rsidP="000845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Топочная часть фиксируется в виде примыкающей с </w:t>
      </w:r>
      <w:r w:rsidRPr="00CA06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юго-восточной стороны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площадки со следами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маломощного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прокала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углистыми вкраплениями, которая была значительно шире подовой части.</w:t>
      </w:r>
    </w:p>
    <w:p w:rsidR="00DC63F6" w:rsidRDefault="00DC63F6" w:rsidP="000845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Дымоход, по всей видимости,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отсутствовал, либо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уничтожен в процессе заглубления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современной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ямы. Сама печь, судя по стратиграфии, сохранившейся на стенках современно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погреба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находилась в яме: широкой на дневной поверхности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(3х3 м)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сильно сужающейся к низу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(1,5 х3 м)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C63F6" w:rsidRDefault="00DC63F6" w:rsidP="00084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8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Наличие в яме теплотехнического сооружения </w:t>
      </w:r>
      <w:r w:rsidRPr="00C0683E">
        <w:rPr>
          <w:rFonts w:ascii="Times New Roman" w:hAnsi="Times New Roman"/>
          <w:sz w:val="28"/>
          <w:szCs w:val="28"/>
        </w:rPr>
        <w:t>представляет вариабельность в интерпретации назначения данного объекта. Это может быть либо подпольная часть овина-</w:t>
      </w:r>
      <w:proofErr w:type="spellStart"/>
      <w:r w:rsidRPr="00C0683E">
        <w:rPr>
          <w:rFonts w:ascii="Times New Roman" w:hAnsi="Times New Roman"/>
          <w:sz w:val="28"/>
          <w:szCs w:val="28"/>
        </w:rPr>
        <w:t>ямника</w:t>
      </w:r>
      <w:proofErr w:type="spellEnd"/>
      <w:r w:rsidRPr="00C068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0683E">
        <w:rPr>
          <w:rFonts w:ascii="Times New Roman" w:hAnsi="Times New Roman"/>
          <w:sz w:val="28"/>
          <w:szCs w:val="28"/>
        </w:rPr>
        <w:t>подовин</w:t>
      </w:r>
      <w:proofErr w:type="spellEnd"/>
      <w:r w:rsidRPr="00C0683E">
        <w:rPr>
          <w:rFonts w:ascii="Times New Roman" w:hAnsi="Times New Roman"/>
          <w:sz w:val="28"/>
          <w:szCs w:val="28"/>
        </w:rPr>
        <w:t>), либо баня, либо какая-то производственная постройка (</w:t>
      </w:r>
      <w:proofErr w:type="spellStart"/>
      <w:r w:rsidRPr="00C0683E">
        <w:rPr>
          <w:rFonts w:ascii="Times New Roman" w:hAnsi="Times New Roman"/>
          <w:sz w:val="28"/>
          <w:szCs w:val="28"/>
        </w:rPr>
        <w:t>кожеварня</w:t>
      </w:r>
      <w:proofErr w:type="spellEnd"/>
      <w:r w:rsidRPr="00C0683E">
        <w:rPr>
          <w:rFonts w:ascii="Times New Roman" w:hAnsi="Times New Roman"/>
          <w:sz w:val="28"/>
          <w:szCs w:val="28"/>
        </w:rPr>
        <w:t>, мыловарня и т.д.) Для производственной постройки слишком малы размеры, при строительстве производственной постройки нет необходи</w:t>
      </w:r>
      <w:r>
        <w:rPr>
          <w:rFonts w:ascii="Times New Roman" w:hAnsi="Times New Roman"/>
          <w:sz w:val="28"/>
          <w:szCs w:val="28"/>
        </w:rPr>
        <w:t>мости ее заглубления, тем более</w:t>
      </w:r>
      <w:r w:rsidRPr="00C0683E">
        <w:rPr>
          <w:rFonts w:ascii="Times New Roman" w:hAnsi="Times New Roman"/>
          <w:sz w:val="28"/>
          <w:szCs w:val="28"/>
        </w:rPr>
        <w:t xml:space="preserve"> что при такой конструкции помещение получается затемненным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930"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</w:rPr>
        <w:t>ишин, Никитин, 2009: 131).</w:t>
      </w:r>
      <w:r w:rsidRPr="00C0683E">
        <w:rPr>
          <w:rFonts w:ascii="Times New Roman" w:hAnsi="Times New Roman"/>
          <w:sz w:val="28"/>
          <w:szCs w:val="28"/>
        </w:rPr>
        <w:t xml:space="preserve">Так же отсутствуют какие-либо следы ремесленного производства, для технологического процесса которого была бы необходима печь столь </w:t>
      </w:r>
      <w:r w:rsidRPr="00C0683E">
        <w:rPr>
          <w:rFonts w:ascii="Times New Roman" w:hAnsi="Times New Roman"/>
          <w:sz w:val="28"/>
          <w:szCs w:val="28"/>
        </w:rPr>
        <w:lastRenderedPageBreak/>
        <w:t>значительных размеров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683E">
        <w:rPr>
          <w:rFonts w:ascii="Times New Roman" w:hAnsi="Times New Roman"/>
          <w:sz w:val="28"/>
          <w:szCs w:val="28"/>
        </w:rPr>
        <w:t xml:space="preserve">Данные переписи </w:t>
      </w:r>
      <w:smartTag w:uri="urn:schemas-microsoft-com:office:smarttags" w:element="metricconverter">
        <w:smartTagPr>
          <w:attr w:name="ProductID" w:val="1897 г"/>
        </w:smartTagPr>
        <w:r>
          <w:rPr>
            <w:rFonts w:ascii="Times New Roman" w:hAnsi="Times New Roman"/>
            <w:sz w:val="28"/>
            <w:szCs w:val="28"/>
          </w:rPr>
          <w:t>1897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C0683E">
        <w:rPr>
          <w:rFonts w:ascii="Times New Roman" w:hAnsi="Times New Roman"/>
          <w:sz w:val="28"/>
          <w:szCs w:val="28"/>
        </w:rPr>
        <w:t xml:space="preserve">говорят об отсутствие развитого </w:t>
      </w:r>
      <w:r>
        <w:rPr>
          <w:rFonts w:ascii="Times New Roman" w:hAnsi="Times New Roman"/>
          <w:sz w:val="28"/>
          <w:szCs w:val="28"/>
        </w:rPr>
        <w:t xml:space="preserve">ремесленного </w:t>
      </w:r>
      <w:r w:rsidRPr="00C0683E">
        <w:rPr>
          <w:rFonts w:ascii="Times New Roman" w:hAnsi="Times New Roman"/>
          <w:sz w:val="28"/>
          <w:szCs w:val="28"/>
        </w:rPr>
        <w:t xml:space="preserve">производства в  конце </w:t>
      </w:r>
      <w:r w:rsidRPr="00C0683E">
        <w:rPr>
          <w:rFonts w:ascii="Times New Roman" w:hAnsi="Times New Roman"/>
          <w:sz w:val="28"/>
          <w:szCs w:val="28"/>
          <w:lang w:val="en-US"/>
        </w:rPr>
        <w:t>XIX</w:t>
      </w:r>
      <w:r w:rsidRPr="00C0683E"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sz w:val="28"/>
          <w:szCs w:val="28"/>
        </w:rPr>
        <w:t>Лукино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4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404B" w:rsidRPr="00811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A34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Ф.417, 1897: 1-132</w:t>
      </w:r>
      <w:r w:rsidR="00A3404B" w:rsidRPr="00811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DC63F6" w:rsidRPr="00C0683E" w:rsidRDefault="00DC63F6" w:rsidP="00084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83E">
        <w:rPr>
          <w:rFonts w:ascii="Times New Roman" w:hAnsi="Times New Roman"/>
          <w:sz w:val="28"/>
          <w:szCs w:val="28"/>
        </w:rPr>
        <w:t>Бани, заглубленные в землю, в виде анахронизма отмечают</w:t>
      </w:r>
      <w:r>
        <w:rPr>
          <w:rFonts w:ascii="Times New Roman" w:hAnsi="Times New Roman"/>
          <w:sz w:val="28"/>
          <w:szCs w:val="28"/>
        </w:rPr>
        <w:t>ся исследователями г. Челябинска:</w:t>
      </w:r>
      <w:r w:rsidRPr="00C0683E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таких бань</w:t>
      </w:r>
      <w:r w:rsidRPr="00C0683E">
        <w:rPr>
          <w:rFonts w:ascii="Times New Roman" w:hAnsi="Times New Roman"/>
          <w:sz w:val="28"/>
          <w:szCs w:val="28"/>
        </w:rPr>
        <w:t xml:space="preserve"> характерно наличие сруба в яме, деревянного пола и ямы - слива под полом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930"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</w:rPr>
        <w:t>ишин, Никитин, 2009: 131).</w:t>
      </w:r>
      <w:r w:rsidRPr="00C0683E">
        <w:rPr>
          <w:rFonts w:ascii="Times New Roman" w:hAnsi="Times New Roman"/>
          <w:sz w:val="28"/>
          <w:szCs w:val="28"/>
        </w:rPr>
        <w:t xml:space="preserve"> Исследованная яма не отвечает данным характеристикам.</w:t>
      </w:r>
    </w:p>
    <w:p w:rsidR="00DC63F6" w:rsidRPr="00E80536" w:rsidRDefault="00DC63F6" w:rsidP="000845A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соотнесении реконструируемых размерных характеристик сооружения и данных этнографии, было предположено, что данное сооружение является составной частью сооружения для сушки снопов пшеницы.</w:t>
      </w:r>
    </w:p>
    <w:p w:rsidR="00DC63F6" w:rsidRPr="00E80536" w:rsidRDefault="00DC63F6" w:rsidP="000845A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традиционной сельскохозяйственной практике существовало несколько типов конструкций, связанных с переработкой зерна. </w:t>
      </w:r>
      <w:proofErr w:type="gram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Рига, ток, овин, клуня, гумно – такие постройки по-разному назывались, имели отличную друг от друга конструкцию, могли выполнять одинаковые или разные функции: в каких-то из них зерно только сушили, в других и сушили и молотили, в третьих – веяли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днако, судя по этнографической литературе, часто одно и то же строение выполняло многие функции и носило разное название в зависимости от региона. В дальнейшем, для упрощения словесных формулировок, мы будем наз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исследованное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нами сооружение «овином», как наиболее распространенное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наименование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языковой практике местного населения.  Овин – постройка для просушки снопов пшеницы. Отметим, однако, что, несмотря на подавляющее большинство источников, в которых овин трактуется именно как место просушки, нами были так же встречены упоминание о нем, как о месте обмолота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том, что обе функции в себе обычно соединяла рига). «Доносится стук из овинов – хлеб молотят» (Тараторкин, 2012: 121). </w:t>
      </w:r>
    </w:p>
    <w:p w:rsidR="00DC63F6" w:rsidRPr="00E80536" w:rsidRDefault="00DC63F6" w:rsidP="000845A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онструкции овина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можно условно разделить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два типа: простая конструкция (яма, где разводился огонь, и примитивная, временная постройкой для сушки снопов над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и сложная конструкция (яма с постоянной, фиксированной надстройкой).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Простая конструкция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состояла из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конус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соединенных в верхней части жердей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ставились над ямой.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Второй тип конструкции назван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этнографом Зелениным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«настоящим овином»: постройка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была долговременной, более просторная, что позволяло вмещать в нее для просушки большое количество снопов (200-500 шт.) (Зеленин, 1991: 74). Такой же тип конструкции описывал В.И.Даль (Даль, 1881: 662). Постройка состояла из подземной и наземной части. Подземную часть составляла яма (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ямник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подовинье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в которой разводился огонь. У печи традиционно не было трубы, чаще использовался прямая топка. </w:t>
      </w:r>
    </w:p>
    <w:p w:rsidR="00DC63F6" w:rsidRPr="005F2260" w:rsidRDefault="00DC63F6" w:rsidP="000845A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Наземную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часть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ямы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отделял бревенчатый пол, сн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 обмазанный глиной. Он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полностью закрывал яму, по краям оставлялись отверстия, непосредственно через которые тепло и дым попадали к снопам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(Зеленин, 1991: 74).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Вход в сушило был через сенцы -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передовинье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 Даля вход в нижнюю часть называется </w:t>
      </w:r>
      <w:proofErr w:type="gram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подлазом</w:t>
      </w:r>
      <w:proofErr w:type="gram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подныром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Этимологию этих слов можно понять по описани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 Зеленина: лаз был отделен от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самой ямы стенкой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т.н. «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красной стенкой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которая не доходила до низа на </w:t>
      </w:r>
      <w:smartTag w:uri="urn:schemas-microsoft-com:office:smarttags" w:element="metricconverter">
        <w:smartTagPr>
          <w:attr w:name="ProductID" w:val="80 см"/>
        </w:smartTagPr>
        <w:r w:rsidRPr="00E8053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80 см</w:t>
        </w:r>
      </w:smartTag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Как раз под эту красную стенку и нужно было «подныривать». Зеленин отмечал, что существовали овины, у которых подача тепла и дыма из ямы в сушильню могла быть организована через отверстие в красной стенке, а </w:t>
      </w:r>
      <w:r w:rsidRPr="00D34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через пазы в поде, что могло снизить опасность пожара (Зеленин, 1991: 76).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Борьба с пожарами, случавшимися из-за овинов, велась и на уровне государства. Петром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1722 году был издан указ «О строении крестьянских дворов по специальному чертежу», где помимо расположения деревень, дворов, домов, регламентировалось место нахождения овинов – не ближе </w:t>
      </w:r>
      <w:smartTag w:uri="urn:schemas-microsoft-com:office:smarttags" w:element="metricconverter">
        <w:smartTagPr>
          <w:attr w:name="ProductID" w:val="70 метров"/>
        </w:smartTagPr>
        <w:r w:rsidRPr="00E8053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70 метров</w:t>
        </w:r>
      </w:smartTag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ближайшего строения (Могилева,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Макенова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2014: 177). Отсюда следует, что овин располагали вне пределов обитаемой, обжитой зоны: в конце огородов, на окраине </w:t>
      </w:r>
      <w:r w:rsidRPr="005F2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поселения, об это же свидетельствует и относительно чистый грунт, фиксирующийся на бортах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осмотренной </w:t>
      </w:r>
      <w:r w:rsidRPr="005F2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ямы. Исследованное т</w:t>
      </w:r>
      <w:r w:rsidRPr="005F2260">
        <w:rPr>
          <w:rFonts w:ascii="Times New Roman" w:hAnsi="Times New Roman"/>
          <w:sz w:val="28"/>
          <w:szCs w:val="28"/>
        </w:rPr>
        <w:t>еплотехническое сооружение было развернуто по линии северо-запад – юго-восток, и было ориентировано топочной частью в сторону озера</w:t>
      </w:r>
      <w:r>
        <w:rPr>
          <w:rFonts w:ascii="Times New Roman" w:hAnsi="Times New Roman"/>
          <w:sz w:val="28"/>
          <w:szCs w:val="28"/>
        </w:rPr>
        <w:t>.</w:t>
      </w:r>
      <w:r w:rsidRPr="005F2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5F2260">
        <w:rPr>
          <w:rFonts w:ascii="Times New Roman" w:hAnsi="Times New Roman"/>
          <w:sz w:val="28"/>
          <w:szCs w:val="28"/>
        </w:rPr>
        <w:t>Лукино</w:t>
      </w:r>
      <w:proofErr w:type="spellEnd"/>
      <w:r w:rsidRPr="005F2260">
        <w:rPr>
          <w:rFonts w:ascii="Times New Roman" w:hAnsi="Times New Roman"/>
          <w:sz w:val="28"/>
          <w:szCs w:val="28"/>
        </w:rPr>
        <w:t xml:space="preserve"> вытянута вдоль озера и изначально имела одну основную улицу. </w:t>
      </w:r>
      <w:r>
        <w:rPr>
          <w:rFonts w:ascii="Times New Roman" w:hAnsi="Times New Roman"/>
          <w:sz w:val="28"/>
          <w:szCs w:val="28"/>
        </w:rPr>
        <w:t>Печь</w:t>
      </w:r>
      <w:r w:rsidRPr="005F2260">
        <w:rPr>
          <w:rFonts w:ascii="Times New Roman" w:hAnsi="Times New Roman"/>
          <w:sz w:val="28"/>
          <w:szCs w:val="28"/>
        </w:rPr>
        <w:t xml:space="preserve"> была зафиксирована на расстоянии </w:t>
      </w:r>
      <w:smartTag w:uri="urn:schemas-microsoft-com:office:smarttags" w:element="metricconverter">
        <w:smartTagPr>
          <w:attr w:name="ProductID" w:val="110 м"/>
        </w:smartTagPr>
        <w:r w:rsidRPr="005F2260">
          <w:rPr>
            <w:rFonts w:ascii="Times New Roman" w:hAnsi="Times New Roman"/>
            <w:sz w:val="28"/>
            <w:szCs w:val="28"/>
          </w:rPr>
          <w:t>110 м</w:t>
        </w:r>
      </w:smartTag>
      <w:r w:rsidRPr="005F2260">
        <w:rPr>
          <w:rFonts w:ascii="Times New Roman" w:hAnsi="Times New Roman"/>
          <w:sz w:val="28"/>
          <w:szCs w:val="28"/>
        </w:rPr>
        <w:t xml:space="preserve"> от современной основной улицы. Таким образом, зная расположение «красной линии» деревни и традиционную компоновку деревенской усадьбы</w:t>
      </w:r>
      <w:r>
        <w:rPr>
          <w:rFonts w:ascii="Times New Roman" w:hAnsi="Times New Roman"/>
          <w:sz w:val="28"/>
          <w:szCs w:val="28"/>
        </w:rPr>
        <w:t>,</w:t>
      </w:r>
      <w:r w:rsidRPr="005F2260">
        <w:rPr>
          <w:rFonts w:ascii="Times New Roman" w:hAnsi="Times New Roman"/>
          <w:sz w:val="28"/>
          <w:szCs w:val="28"/>
        </w:rPr>
        <w:t xml:space="preserve"> можно предположить, что исследованные </w:t>
      </w:r>
      <w:r w:rsidRPr="005F2260">
        <w:rPr>
          <w:rFonts w:ascii="Times New Roman" w:hAnsi="Times New Roman"/>
          <w:sz w:val="28"/>
          <w:szCs w:val="28"/>
        </w:rPr>
        <w:lastRenderedPageBreak/>
        <w:t xml:space="preserve">остатки овина находились на расстоянии не менее </w:t>
      </w:r>
      <w:smartTag w:uri="urn:schemas-microsoft-com:office:smarttags" w:element="metricconverter">
        <w:smartTagPr>
          <w:attr w:name="ProductID" w:val="60 м"/>
        </w:smartTagPr>
        <w:r w:rsidRPr="005F2260">
          <w:rPr>
            <w:rFonts w:ascii="Times New Roman" w:hAnsi="Times New Roman"/>
            <w:sz w:val="28"/>
            <w:szCs w:val="28"/>
          </w:rPr>
          <w:t>60 м</w:t>
        </w:r>
      </w:smartTag>
      <w:r w:rsidRPr="005F2260">
        <w:rPr>
          <w:rFonts w:ascii="Times New Roman" w:hAnsi="Times New Roman"/>
          <w:sz w:val="28"/>
          <w:szCs w:val="28"/>
        </w:rPr>
        <w:t>. от заднего края деревенских усадеб.</w:t>
      </w:r>
    </w:p>
    <w:p w:rsidR="00DC63F6" w:rsidRPr="00E80536" w:rsidRDefault="00DC63F6" w:rsidP="000845A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2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Овин, как обособленное от жилья, одиноко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стоящее сооружение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овеян мистическим ареалом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Зеленин приводит этнографические данные о народных верованиях в овинника, овинного батюшку, который живет в яме овина и 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духом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Многие истории об овиннике неизбежно связаны с пожарами: народ объяснял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бедствие проделками духа овина. 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Дабы избегать немилости овин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ника 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существовала практика приношения даров (на пороге овина резали кур, приносили блины к печи в овине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Традицию подношения даров овиннику упоминают многие исследователи (Зеленин, 1991: 77; </w:t>
      </w:r>
      <w:proofErr w:type="spellStart"/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Качинская</w:t>
      </w:r>
      <w:proofErr w:type="spellEnd"/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2015: 20; </w:t>
      </w:r>
      <w:proofErr w:type="spellStart"/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Клопыжникова</w:t>
      </w:r>
      <w:proofErr w:type="spellEnd"/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2010: 27).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же овин упоминается как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 для традиционного гадания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45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(Даль, 1881: 662).</w:t>
      </w:r>
    </w:p>
    <w:p w:rsidR="00DC63F6" w:rsidRDefault="00DC63F6" w:rsidP="000845A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по окончанию использования овинов достаточно противоречивы: отмечается,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на территории северорусских поселений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существование можно наблюдать вплоть до начала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века (Зеленин, 1991: 73)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традиция использования овинов сохранялась в советское время, в колхозном хозяйстве (Цветкова, 2014: 206)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сследователь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Маляз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пишет, что последствием коллективизации стало исчезновение традиционной крестьянской усадьбы, в частности тех частей, которые являлись остро необходимыми в частном, сельском хозяйстве – «… 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стало овинов и риг…»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Малязё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2012: 813)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отдаленные деревни могли сохранить такие постройки до 1970-1980 гг.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Малязё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2012: 813).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63F6" w:rsidRPr="00137B77" w:rsidRDefault="00DC63F6" w:rsidP="000845A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Первое упоминание деревни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Лукино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встречается в фонде Троицкой церкви г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ургана и относится к 1828 году </w:t>
      </w:r>
      <w:r w:rsidRPr="00E35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977B1C">
        <w:rPr>
          <w:rFonts w:ascii="Times New Roman" w:hAnsi="Times New Roman"/>
          <w:sz w:val="28"/>
          <w:szCs w:val="28"/>
          <w:shd w:val="clear" w:color="auto" w:fill="FFFFFF"/>
        </w:rPr>
        <w:t>Ф. 72</w:t>
      </w:r>
      <w:r w:rsidR="002648B9">
        <w:rPr>
          <w:rFonts w:ascii="Times New Roman" w:hAnsi="Times New Roman"/>
          <w:sz w:val="28"/>
          <w:szCs w:val="28"/>
          <w:shd w:val="clear" w:color="auto" w:fill="FFFFFF"/>
        </w:rPr>
        <w:t xml:space="preserve">, 1928: </w:t>
      </w:r>
      <w:r w:rsidR="00977B1C" w:rsidRPr="008730AD">
        <w:rPr>
          <w:rFonts w:ascii="Times New Roman" w:hAnsi="Times New Roman"/>
          <w:sz w:val="28"/>
          <w:szCs w:val="28"/>
          <w:shd w:val="clear" w:color="auto" w:fill="FFFFFF"/>
        </w:rPr>
        <w:t>68</w:t>
      </w:r>
      <w:r w:rsidRPr="00E35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моменту составления священнослужителем записи в деревне проживало 17 человек: 8 душ мужского пола и 9 женского. Вероятно, заселена деревня была недавно. </w:t>
      </w:r>
    </w:p>
    <w:p w:rsidR="00DC63F6" w:rsidRDefault="00DC63F6" w:rsidP="000845A7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материалам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первой всеобщей переписи населения Российской империи 1897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деревне числилось 65 дворов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1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811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Ф.417, 1897: 1-132</w:t>
      </w:r>
      <w:r w:rsidRPr="00811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Население составляло 304 человека, из которых 156 душ мужского пола и 148 душ женского пола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Основным занятием населения было земледелие. Единичны случаи, когда основным занятием было ремесло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(сапожник, столяр)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Практически все женщины были «земледельцами при муже» (или отце/сыне/брате), только несколько занимались другой работой: одна кухарка, одна работница, две горничных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одна работница «в коровнике».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Наличие подобных профессий у мужчин и женщин (особенно горничных) по всей видимости, связано с оттоком населения в близлежащий город на заработки (с сохранением прописки в деревне), так же это может свидетельствовать об относительной легкости дороги до места работы, а значит и легкости налаживания торговых связей. </w:t>
      </w:r>
    </w:p>
    <w:p w:rsidR="00DC63F6" w:rsidRDefault="00DC63F6" w:rsidP="005B516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Современный</w:t>
      </w:r>
      <w:proofErr w:type="gram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вскоп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попал удивительно точно, уничтожив старую яму практически полностью. Заполнение ямы, носящее достаточно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разнородный характер, состояло, в том числе и из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бытового мусора: металлических, керамических, фарфоровых и стеклянных находок.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Находки были собраны из отвала.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Металлические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сильно коррозированы, из общего числа реконструируемый облик сохранила только головка топора. Керамический комплекс представляет собой набор битых русских керамических сосудов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всего было выделено 56 емкостей, из них 45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относится к типу «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ладка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к типу «горшок». Ранее мы анализировали процент распространения разных типов керамической посуды в строительных горизонтах памятника «Культурный слой г</w:t>
      </w:r>
      <w:proofErr w:type="gram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ургана».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10 лет исследования данного памятника была отмечена тенденция в распространении массового материала разных видов в датированных нумизматикой слоях. В связи с тем, что деревня 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Лукино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находится в 15 км от города Кургана, и, несомненно, столь малое расстояние способствовало тесному контакту городской и сельской культур, мы считаем закономерным перенести наши наблюдения на данный случай. Такой тип посуды как «</w:t>
      </w:r>
      <w:proofErr w:type="spellStart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ладка</w:t>
      </w:r>
      <w:proofErr w:type="spellEnd"/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получил наибольшее распространение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 культурном слое Кургана в последней трети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века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придя на смену доминировавшим ранее «горшкам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Наличие большого количества фарфора и фаянса в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ившего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широкое распространение среди городских крестьян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второй половине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века</w:t>
      </w:r>
      <w:r w:rsid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так же позволяет датировать заполнение ямы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овиной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алом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E80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12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412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Маслюженко</w:t>
      </w:r>
      <w:proofErr w:type="spellEnd"/>
      <w:r w:rsidRPr="00C412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Новиков, Первухина, 2017: 306).</w:t>
      </w:r>
    </w:p>
    <w:p w:rsidR="00DC63F6" w:rsidRDefault="00DC63F6" w:rsidP="00B85D8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Исследованная яма и печь были намеренно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забутованы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печь забита материковым песком (по всей видимости, для предотвращения провала), яма засыпана и выровнена.</w:t>
      </w:r>
    </w:p>
    <w:p w:rsidR="00DC63F6" w:rsidRDefault="00DC63F6" w:rsidP="005B516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Дату начала функционирования исследованного овина определить затруднительно. Судя по находкам обнаруженным в </w:t>
      </w:r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заполнении ямы, она прекратила свое существование во </w:t>
      </w:r>
      <w:proofErr w:type="spellStart"/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</w:t>
      </w:r>
      <w:proofErr w:type="gramStart"/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нач.</w:t>
      </w:r>
      <w:proofErr w:type="gramEnd"/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вв.</w:t>
      </w:r>
      <w:proofErr w:type="gramEnd"/>
      <w:r w:rsidRPr="006E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63F6" w:rsidRPr="00E302F5" w:rsidRDefault="00DC63F6" w:rsidP="000845A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об овинах в основном носят этнографический характер, из-за своего места в традиционной усадьбе (удаленности от основных сооружений и нахождении овинов в основном в сельской местности, слабоизученной в сравнении с городами) обнаружение овинов и исследование их археологическими методами носит случайный характер. Подобные находки ярко иллюстрируют традиционную компоновку русской деревенской усадьбы.</w:t>
      </w:r>
    </w:p>
    <w:p w:rsidR="00DC63F6" w:rsidRDefault="00DC63F6" w:rsidP="00350E7C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C63F6" w:rsidRDefault="00993EF8" w:rsidP="00350E7C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Список источников и литературы:</w:t>
      </w:r>
    </w:p>
    <w:p w:rsidR="00DC63F6" w:rsidRPr="008730AD" w:rsidRDefault="008730AD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ГАКО</w:t>
      </w:r>
      <w:r w:rsidR="00977B1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Ф. 72</w:t>
      </w:r>
      <w:r w:rsidR="00977B1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C63F6" w:rsidRPr="008730AD">
        <w:rPr>
          <w:rFonts w:ascii="Times New Roman" w:hAnsi="Times New Roman"/>
          <w:sz w:val="28"/>
          <w:szCs w:val="28"/>
          <w:shd w:val="clear" w:color="auto" w:fill="FFFFFF"/>
        </w:rPr>
        <w:t xml:space="preserve">О.1. Д.13. Л.68. </w:t>
      </w:r>
    </w:p>
    <w:p w:rsidR="00977B1C" w:rsidRPr="00977B1C" w:rsidRDefault="00B11DD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1DD6">
        <w:rPr>
          <w:rFonts w:ascii="Times New Roman" w:hAnsi="Times New Roman"/>
          <w:sz w:val="28"/>
          <w:szCs w:val="28"/>
          <w:shd w:val="clear" w:color="auto" w:fill="FFFFFF"/>
        </w:rPr>
        <w:t>ГБУТО «ГА в г. Тобольске»</w:t>
      </w:r>
      <w:r w:rsidR="00977B1C">
        <w:rPr>
          <w:rFonts w:ascii="Times New Roman" w:hAnsi="Times New Roman"/>
          <w:sz w:val="28"/>
          <w:szCs w:val="28"/>
          <w:shd w:val="clear" w:color="auto" w:fill="FFFFFF"/>
        </w:rPr>
        <w:t xml:space="preserve">. Ф. </w:t>
      </w:r>
      <w:r w:rsidR="00DC63F6" w:rsidRPr="008146BD">
        <w:rPr>
          <w:rFonts w:ascii="Times New Roman" w:hAnsi="Times New Roman"/>
          <w:sz w:val="28"/>
          <w:szCs w:val="28"/>
          <w:lang w:eastAsia="ru-RU"/>
        </w:rPr>
        <w:t>417</w:t>
      </w:r>
      <w:r w:rsidR="00977B1C">
        <w:rPr>
          <w:rFonts w:ascii="Times New Roman" w:hAnsi="Times New Roman"/>
          <w:sz w:val="28"/>
          <w:szCs w:val="28"/>
          <w:lang w:eastAsia="ru-RU"/>
        </w:rPr>
        <w:t>.</w:t>
      </w:r>
      <w:r w:rsidR="00BE1CAA">
        <w:rPr>
          <w:rFonts w:ascii="Times New Roman" w:hAnsi="Times New Roman"/>
          <w:sz w:val="28"/>
          <w:szCs w:val="28"/>
          <w:lang w:eastAsia="ru-RU"/>
        </w:rPr>
        <w:t xml:space="preserve"> О.2. Д.1414. </w:t>
      </w:r>
      <w:r w:rsidR="00811F03">
        <w:rPr>
          <w:rFonts w:ascii="Times New Roman" w:hAnsi="Times New Roman"/>
          <w:sz w:val="28"/>
          <w:szCs w:val="28"/>
          <w:lang w:eastAsia="ru-RU"/>
        </w:rPr>
        <w:t>1-132 Л.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729C">
        <w:rPr>
          <w:rFonts w:ascii="Times New Roman" w:hAnsi="Times New Roman"/>
          <w:sz w:val="28"/>
          <w:szCs w:val="28"/>
        </w:rPr>
        <w:t>Даль В.И. Толковый словарь живого великорусского языка. 2 Т. СПб. - М.: Издание книгопродавца-типографа М. О. Вольфа, 1881. - 810 с.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Style w:val="a3"/>
          <w:rFonts w:ascii="Times New Roman" w:hAnsi="Times New Roman"/>
          <w:i w:val="0"/>
          <w:color w:val="auto"/>
          <w:sz w:val="28"/>
          <w:szCs w:val="28"/>
        </w:rPr>
      </w:pPr>
      <w:r w:rsidRPr="008F729C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Зеленин Д.К. Восточнославянская этнография. </w:t>
      </w:r>
      <w:r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- </w:t>
      </w:r>
      <w:r w:rsidRPr="008F729C">
        <w:rPr>
          <w:rStyle w:val="a3"/>
          <w:rFonts w:ascii="Times New Roman" w:hAnsi="Times New Roman"/>
          <w:i w:val="0"/>
          <w:color w:val="auto"/>
          <w:sz w:val="28"/>
          <w:szCs w:val="28"/>
        </w:rPr>
        <w:t>М.: Наука, 1991. - 522 с.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Качинская</w:t>
      </w:r>
      <w:proofErr w:type="spellEnd"/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И.Б. Термины родства в мифологическом пространстве (по материалам архангельских говоров) // Вестник Пермского университета.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30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Российская и зарубежная филология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2015.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 (30). – С. 16-26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Клопыжникова</w:t>
      </w:r>
      <w:proofErr w:type="spellEnd"/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А.А. Хозяйственные обряды в образе жизни древних россиян // Аналитика культурологии.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2010.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17. – С. 24-27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63F6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Малязёв</w:t>
      </w:r>
      <w:proofErr w:type="spellEnd"/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В.Е. Крестьянская усадьба российской деревни 1970-1980-х гг. // Известия Пензенского государственного педагогического университета им. В.Г.Белинского. – 2012.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27. – С. 810-814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Мишин С.А, Никитин А.Ю. Т</w:t>
      </w:r>
      <w:r w:rsidRPr="00530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еплотехнические сооружения. К вопросу интерпретации одного типа хозяйственно-бытовой постройки XVIII-XIX вв. (по материалам археологического исследования г. Челябинска)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// Челябинский гуманитарий. - 2009. - № 3(9). – С.127-132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Могилева В.С., </w:t>
      </w:r>
      <w:proofErr w:type="spellStart"/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Макенова</w:t>
      </w:r>
      <w:proofErr w:type="spellEnd"/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С.К. Эволюция крестьянских (фермерских) хозяйств в России и Западной Сибири // Омский научный вестник.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 (134). – С. 176-180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735882">
        <w:rPr>
          <w:rFonts w:ascii="Times New Roman" w:hAnsi="Times New Roman"/>
          <w:sz w:val="28"/>
          <w:szCs w:val="28"/>
        </w:rPr>
        <w:t>Маслюженко</w:t>
      </w:r>
      <w:proofErr w:type="spellEnd"/>
      <w:r w:rsidRPr="00735882">
        <w:rPr>
          <w:rFonts w:ascii="Times New Roman" w:hAnsi="Times New Roman"/>
          <w:sz w:val="28"/>
          <w:szCs w:val="28"/>
        </w:rPr>
        <w:t xml:space="preserve"> Д. Н., Новиков И. К., Первухина А. А. Археологич</w:t>
      </w:r>
      <w:r>
        <w:rPr>
          <w:rFonts w:ascii="Times New Roman" w:hAnsi="Times New Roman"/>
          <w:sz w:val="28"/>
          <w:szCs w:val="28"/>
        </w:rPr>
        <w:t xml:space="preserve">еский памятник «Культурный слой </w:t>
      </w:r>
      <w:r w:rsidRPr="00735882">
        <w:rPr>
          <w:rFonts w:ascii="Times New Roman" w:hAnsi="Times New Roman"/>
          <w:sz w:val="28"/>
          <w:szCs w:val="28"/>
        </w:rPr>
        <w:t>города Кургана»: основные итоги изучения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735882">
        <w:rPr>
          <w:rFonts w:ascii="Times New Roman" w:hAnsi="Times New Roman"/>
          <w:sz w:val="28"/>
          <w:szCs w:val="28"/>
        </w:rPr>
        <w:t xml:space="preserve"> Культура русских </w:t>
      </w:r>
      <w:r>
        <w:rPr>
          <w:rFonts w:ascii="Times New Roman" w:hAnsi="Times New Roman"/>
          <w:sz w:val="28"/>
          <w:szCs w:val="28"/>
        </w:rPr>
        <w:t>в археологических исследованиях</w:t>
      </w:r>
      <w:r w:rsidRPr="00735882">
        <w:rPr>
          <w:rFonts w:ascii="Times New Roman" w:hAnsi="Times New Roman"/>
          <w:sz w:val="28"/>
          <w:szCs w:val="28"/>
        </w:rPr>
        <w:t xml:space="preserve">: сб. науч. ст. / под ред. Л. В. </w:t>
      </w:r>
      <w:proofErr w:type="spellStart"/>
      <w:r w:rsidRPr="00735882">
        <w:rPr>
          <w:rFonts w:ascii="Times New Roman" w:hAnsi="Times New Roman"/>
          <w:sz w:val="28"/>
          <w:szCs w:val="28"/>
        </w:rPr>
        <w:t>Татауровой</w:t>
      </w:r>
      <w:proofErr w:type="spellEnd"/>
      <w:r w:rsidRPr="00735882">
        <w:rPr>
          <w:rFonts w:ascii="Times New Roman" w:hAnsi="Times New Roman"/>
          <w:sz w:val="28"/>
          <w:szCs w:val="28"/>
        </w:rPr>
        <w:t xml:space="preserve">. – Омск: Издательский дом «Наука», 2017.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35882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303-307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Тараторкин Ф.Г. Сибирский писатель Георгий Марков: жизнь, книги, документы // Новый исторический вестник.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33. – С. 119-129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63F6" w:rsidRPr="008F729C" w:rsidRDefault="00DC63F6" w:rsidP="008F729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729C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Цветкова Е.В. Костромская </w:t>
      </w:r>
      <w:proofErr w:type="spellStart"/>
      <w:r w:rsidRPr="008F729C">
        <w:rPr>
          <w:rStyle w:val="a3"/>
          <w:rFonts w:ascii="Times New Roman" w:hAnsi="Times New Roman"/>
          <w:i w:val="0"/>
          <w:color w:val="auto"/>
          <w:sz w:val="28"/>
          <w:szCs w:val="28"/>
        </w:rPr>
        <w:t>микротопонимия</w:t>
      </w:r>
      <w:proofErr w:type="spellEnd"/>
      <w:r w:rsidRPr="008F729C">
        <w:rPr>
          <w:rStyle w:val="a3"/>
          <w:rFonts w:ascii="Times New Roman" w:hAnsi="Times New Roman"/>
          <w:i w:val="0"/>
          <w:color w:val="auto"/>
          <w:sz w:val="28"/>
          <w:szCs w:val="28"/>
        </w:rPr>
        <w:t xml:space="preserve"> в сопоставлении с материалами лингвистических карт Г.Г.Мельниченко (наименование овин, овинник, </w:t>
      </w:r>
      <w:proofErr w:type="spellStart"/>
      <w:r w:rsidRPr="008F729C">
        <w:rPr>
          <w:rStyle w:val="a3"/>
          <w:rFonts w:ascii="Times New Roman" w:hAnsi="Times New Roman"/>
          <w:i w:val="0"/>
          <w:color w:val="auto"/>
          <w:sz w:val="28"/>
          <w:szCs w:val="28"/>
        </w:rPr>
        <w:t>овинница</w:t>
      </w:r>
      <w:proofErr w:type="spellEnd"/>
      <w:r w:rsidRPr="008F729C">
        <w:rPr>
          <w:rStyle w:val="a3"/>
          <w:rFonts w:ascii="Times New Roman" w:hAnsi="Times New Roman"/>
          <w:i w:val="0"/>
          <w:color w:val="auto"/>
          <w:sz w:val="28"/>
          <w:szCs w:val="28"/>
        </w:rPr>
        <w:t>) // Ярославский педагогический вестник. –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F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4 (Т.1). – С. 205-207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63F6" w:rsidRDefault="00050974" w:rsidP="00E80536">
      <w:pPr>
        <w:pStyle w:val="a6"/>
        <w:spacing w:line="36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Список сокращений:</w:t>
      </w:r>
    </w:p>
    <w:p w:rsidR="00DC63F6" w:rsidRDefault="00050974" w:rsidP="00E80536">
      <w:pPr>
        <w:pStyle w:val="a6"/>
        <w:spacing w:line="36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auto"/>
          <w:sz w:val="28"/>
          <w:szCs w:val="28"/>
        </w:rPr>
        <w:t>ГАКО – Государственный архив Курганской области</w:t>
      </w:r>
    </w:p>
    <w:p w:rsidR="00050974" w:rsidRDefault="00050974" w:rsidP="00E80536">
      <w:pPr>
        <w:pStyle w:val="a6"/>
        <w:spacing w:line="36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050974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ГБУТО «ГА в г. Тобольске»</w:t>
      </w:r>
      <w:r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- </w:t>
      </w:r>
      <w:r w:rsidRPr="00050974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Государственное бюджетное учреждение Тюменской области «Государственный архив в г. Тобольске»</w:t>
      </w:r>
    </w:p>
    <w:sectPr w:rsidR="00050974" w:rsidSect="00447C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6D6E"/>
    <w:multiLevelType w:val="multilevel"/>
    <w:tmpl w:val="D12E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C72B14"/>
    <w:multiLevelType w:val="multilevel"/>
    <w:tmpl w:val="7DF8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3D7B71"/>
    <w:multiLevelType w:val="hybridMultilevel"/>
    <w:tmpl w:val="B0227BDC"/>
    <w:lvl w:ilvl="0" w:tplc="6E6A64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ECF"/>
    <w:rsid w:val="00003924"/>
    <w:rsid w:val="000067DF"/>
    <w:rsid w:val="00020D5C"/>
    <w:rsid w:val="00023FF2"/>
    <w:rsid w:val="00034F5B"/>
    <w:rsid w:val="00050974"/>
    <w:rsid w:val="000649D9"/>
    <w:rsid w:val="0006636C"/>
    <w:rsid w:val="000845A7"/>
    <w:rsid w:val="000A0684"/>
    <w:rsid w:val="000A0B2A"/>
    <w:rsid w:val="000B6F53"/>
    <w:rsid w:val="000C62C3"/>
    <w:rsid w:val="000D05EC"/>
    <w:rsid w:val="000D26C2"/>
    <w:rsid w:val="000E541B"/>
    <w:rsid w:val="000E6333"/>
    <w:rsid w:val="000F66AA"/>
    <w:rsid w:val="00101C51"/>
    <w:rsid w:val="0012068D"/>
    <w:rsid w:val="00137B77"/>
    <w:rsid w:val="00146AAF"/>
    <w:rsid w:val="00150F6F"/>
    <w:rsid w:val="0015557B"/>
    <w:rsid w:val="0016074C"/>
    <w:rsid w:val="00165033"/>
    <w:rsid w:val="0016736B"/>
    <w:rsid w:val="00181AAC"/>
    <w:rsid w:val="001A472A"/>
    <w:rsid w:val="001A5E97"/>
    <w:rsid w:val="001A6195"/>
    <w:rsid w:val="001B5928"/>
    <w:rsid w:val="001C086F"/>
    <w:rsid w:val="001C1053"/>
    <w:rsid w:val="001C515A"/>
    <w:rsid w:val="001C5E55"/>
    <w:rsid w:val="001C788E"/>
    <w:rsid w:val="001D2E08"/>
    <w:rsid w:val="001E4E85"/>
    <w:rsid w:val="001F20B6"/>
    <w:rsid w:val="001F6F0F"/>
    <w:rsid w:val="00200D30"/>
    <w:rsid w:val="00200F27"/>
    <w:rsid w:val="00242E2A"/>
    <w:rsid w:val="002637EE"/>
    <w:rsid w:val="002648B9"/>
    <w:rsid w:val="00265522"/>
    <w:rsid w:val="00271931"/>
    <w:rsid w:val="00281D1B"/>
    <w:rsid w:val="00292498"/>
    <w:rsid w:val="00295E22"/>
    <w:rsid w:val="00297FD0"/>
    <w:rsid w:val="002A62F9"/>
    <w:rsid w:val="002A76B2"/>
    <w:rsid w:val="002B4C05"/>
    <w:rsid w:val="002B4ED9"/>
    <w:rsid w:val="002C61B8"/>
    <w:rsid w:val="002C6663"/>
    <w:rsid w:val="002C73CC"/>
    <w:rsid w:val="002D2384"/>
    <w:rsid w:val="002E3B4B"/>
    <w:rsid w:val="00300BCE"/>
    <w:rsid w:val="00311C1B"/>
    <w:rsid w:val="003178D9"/>
    <w:rsid w:val="00323885"/>
    <w:rsid w:val="00326AFD"/>
    <w:rsid w:val="00335371"/>
    <w:rsid w:val="003437E1"/>
    <w:rsid w:val="00350E7C"/>
    <w:rsid w:val="00361FD6"/>
    <w:rsid w:val="003707BE"/>
    <w:rsid w:val="00372928"/>
    <w:rsid w:val="0038414E"/>
    <w:rsid w:val="00387C7E"/>
    <w:rsid w:val="003918AF"/>
    <w:rsid w:val="003A29DD"/>
    <w:rsid w:val="003A389E"/>
    <w:rsid w:val="003A4365"/>
    <w:rsid w:val="003D3D0C"/>
    <w:rsid w:val="003D3EEE"/>
    <w:rsid w:val="00401BBF"/>
    <w:rsid w:val="00406571"/>
    <w:rsid w:val="00407F4B"/>
    <w:rsid w:val="00410EE2"/>
    <w:rsid w:val="00420482"/>
    <w:rsid w:val="00421020"/>
    <w:rsid w:val="004229EE"/>
    <w:rsid w:val="00424579"/>
    <w:rsid w:val="004303FB"/>
    <w:rsid w:val="004326E0"/>
    <w:rsid w:val="004340B6"/>
    <w:rsid w:val="00447C5E"/>
    <w:rsid w:val="0045167C"/>
    <w:rsid w:val="004567F1"/>
    <w:rsid w:val="004606D8"/>
    <w:rsid w:val="00470FDA"/>
    <w:rsid w:val="00495A2E"/>
    <w:rsid w:val="004A670F"/>
    <w:rsid w:val="004B2489"/>
    <w:rsid w:val="004C760F"/>
    <w:rsid w:val="004D3801"/>
    <w:rsid w:val="004D6342"/>
    <w:rsid w:val="004E3FAD"/>
    <w:rsid w:val="004F03C1"/>
    <w:rsid w:val="004F5A52"/>
    <w:rsid w:val="00506ACA"/>
    <w:rsid w:val="005104B6"/>
    <w:rsid w:val="00510639"/>
    <w:rsid w:val="00513B68"/>
    <w:rsid w:val="00522D37"/>
    <w:rsid w:val="00525B9E"/>
    <w:rsid w:val="005260D6"/>
    <w:rsid w:val="0053064B"/>
    <w:rsid w:val="00534EE2"/>
    <w:rsid w:val="00542A40"/>
    <w:rsid w:val="005545B8"/>
    <w:rsid w:val="00556950"/>
    <w:rsid w:val="00557158"/>
    <w:rsid w:val="00557DE7"/>
    <w:rsid w:val="00557F7B"/>
    <w:rsid w:val="0057057E"/>
    <w:rsid w:val="00571426"/>
    <w:rsid w:val="00571930"/>
    <w:rsid w:val="00575428"/>
    <w:rsid w:val="00575EE4"/>
    <w:rsid w:val="005802E8"/>
    <w:rsid w:val="005A3EAE"/>
    <w:rsid w:val="005B5160"/>
    <w:rsid w:val="005B7D1E"/>
    <w:rsid w:val="005C2DEC"/>
    <w:rsid w:val="005C465E"/>
    <w:rsid w:val="005D793E"/>
    <w:rsid w:val="005E567B"/>
    <w:rsid w:val="005F2260"/>
    <w:rsid w:val="005F5529"/>
    <w:rsid w:val="00620006"/>
    <w:rsid w:val="0062722D"/>
    <w:rsid w:val="006274A3"/>
    <w:rsid w:val="00650E94"/>
    <w:rsid w:val="006623AC"/>
    <w:rsid w:val="0066730D"/>
    <w:rsid w:val="0067583E"/>
    <w:rsid w:val="00684EE7"/>
    <w:rsid w:val="006A4D55"/>
    <w:rsid w:val="006B7F4B"/>
    <w:rsid w:val="006C11AB"/>
    <w:rsid w:val="006C4965"/>
    <w:rsid w:val="006D2763"/>
    <w:rsid w:val="006D6862"/>
    <w:rsid w:val="006E3FA9"/>
    <w:rsid w:val="006E4240"/>
    <w:rsid w:val="00704504"/>
    <w:rsid w:val="00711F79"/>
    <w:rsid w:val="007133AB"/>
    <w:rsid w:val="00723597"/>
    <w:rsid w:val="0073360C"/>
    <w:rsid w:val="00735882"/>
    <w:rsid w:val="007404B1"/>
    <w:rsid w:val="007406F4"/>
    <w:rsid w:val="007549D6"/>
    <w:rsid w:val="00757645"/>
    <w:rsid w:val="0078013A"/>
    <w:rsid w:val="00787B9B"/>
    <w:rsid w:val="0079531C"/>
    <w:rsid w:val="007B0F05"/>
    <w:rsid w:val="007D4F9F"/>
    <w:rsid w:val="007E7D37"/>
    <w:rsid w:val="007F054E"/>
    <w:rsid w:val="007F20FA"/>
    <w:rsid w:val="00800A6B"/>
    <w:rsid w:val="0080486C"/>
    <w:rsid w:val="00811F03"/>
    <w:rsid w:val="00811F6F"/>
    <w:rsid w:val="008146BD"/>
    <w:rsid w:val="00822E2C"/>
    <w:rsid w:val="008677F6"/>
    <w:rsid w:val="008730AD"/>
    <w:rsid w:val="00880E58"/>
    <w:rsid w:val="008A3E77"/>
    <w:rsid w:val="008A5CC5"/>
    <w:rsid w:val="008C351E"/>
    <w:rsid w:val="008C3B79"/>
    <w:rsid w:val="008C5104"/>
    <w:rsid w:val="008E7986"/>
    <w:rsid w:val="008F729C"/>
    <w:rsid w:val="00904FE7"/>
    <w:rsid w:val="009100D6"/>
    <w:rsid w:val="00912060"/>
    <w:rsid w:val="00917A43"/>
    <w:rsid w:val="009366F5"/>
    <w:rsid w:val="00940481"/>
    <w:rsid w:val="009414C1"/>
    <w:rsid w:val="009419E5"/>
    <w:rsid w:val="00956575"/>
    <w:rsid w:val="0095747B"/>
    <w:rsid w:val="00961F88"/>
    <w:rsid w:val="00966ABA"/>
    <w:rsid w:val="00974EB3"/>
    <w:rsid w:val="00977B1C"/>
    <w:rsid w:val="00983E4B"/>
    <w:rsid w:val="00993EF8"/>
    <w:rsid w:val="009956E1"/>
    <w:rsid w:val="009A7188"/>
    <w:rsid w:val="009B4992"/>
    <w:rsid w:val="009C1649"/>
    <w:rsid w:val="00A023A8"/>
    <w:rsid w:val="00A034C3"/>
    <w:rsid w:val="00A0380F"/>
    <w:rsid w:val="00A1127C"/>
    <w:rsid w:val="00A25922"/>
    <w:rsid w:val="00A276A4"/>
    <w:rsid w:val="00A3404B"/>
    <w:rsid w:val="00A41436"/>
    <w:rsid w:val="00A415AA"/>
    <w:rsid w:val="00A5247C"/>
    <w:rsid w:val="00A602E1"/>
    <w:rsid w:val="00A70E98"/>
    <w:rsid w:val="00A71F9C"/>
    <w:rsid w:val="00A87F2A"/>
    <w:rsid w:val="00A9165C"/>
    <w:rsid w:val="00A97D21"/>
    <w:rsid w:val="00AA6548"/>
    <w:rsid w:val="00AB09BB"/>
    <w:rsid w:val="00AB0B37"/>
    <w:rsid w:val="00AB485B"/>
    <w:rsid w:val="00AB7045"/>
    <w:rsid w:val="00AC2234"/>
    <w:rsid w:val="00AF3DB9"/>
    <w:rsid w:val="00AF4FEF"/>
    <w:rsid w:val="00AF6B3B"/>
    <w:rsid w:val="00B0594D"/>
    <w:rsid w:val="00B05A8A"/>
    <w:rsid w:val="00B11DD6"/>
    <w:rsid w:val="00B42E63"/>
    <w:rsid w:val="00B42F7D"/>
    <w:rsid w:val="00B53320"/>
    <w:rsid w:val="00B54619"/>
    <w:rsid w:val="00B65249"/>
    <w:rsid w:val="00B74AB0"/>
    <w:rsid w:val="00B772F5"/>
    <w:rsid w:val="00B806BA"/>
    <w:rsid w:val="00B84E44"/>
    <w:rsid w:val="00B854D4"/>
    <w:rsid w:val="00B85D80"/>
    <w:rsid w:val="00B86B38"/>
    <w:rsid w:val="00B96A8E"/>
    <w:rsid w:val="00BA2EFC"/>
    <w:rsid w:val="00BA5443"/>
    <w:rsid w:val="00BA7D44"/>
    <w:rsid w:val="00BB3C53"/>
    <w:rsid w:val="00BC008F"/>
    <w:rsid w:val="00BD0E85"/>
    <w:rsid w:val="00BD1836"/>
    <w:rsid w:val="00BD75B4"/>
    <w:rsid w:val="00BE1CAA"/>
    <w:rsid w:val="00BE600E"/>
    <w:rsid w:val="00C037A9"/>
    <w:rsid w:val="00C04AF1"/>
    <w:rsid w:val="00C0683E"/>
    <w:rsid w:val="00C279C0"/>
    <w:rsid w:val="00C412B3"/>
    <w:rsid w:val="00C4256D"/>
    <w:rsid w:val="00C5063E"/>
    <w:rsid w:val="00C72400"/>
    <w:rsid w:val="00C82780"/>
    <w:rsid w:val="00C83A37"/>
    <w:rsid w:val="00C83F51"/>
    <w:rsid w:val="00C914CC"/>
    <w:rsid w:val="00C95219"/>
    <w:rsid w:val="00C9727B"/>
    <w:rsid w:val="00C97811"/>
    <w:rsid w:val="00CA0696"/>
    <w:rsid w:val="00CA1B0B"/>
    <w:rsid w:val="00CB312C"/>
    <w:rsid w:val="00CC0D1D"/>
    <w:rsid w:val="00CD2230"/>
    <w:rsid w:val="00CD252D"/>
    <w:rsid w:val="00CD3B4E"/>
    <w:rsid w:val="00CD3DDF"/>
    <w:rsid w:val="00CD79C9"/>
    <w:rsid w:val="00CF42CF"/>
    <w:rsid w:val="00CF56B4"/>
    <w:rsid w:val="00D10C64"/>
    <w:rsid w:val="00D26504"/>
    <w:rsid w:val="00D33D40"/>
    <w:rsid w:val="00D348BC"/>
    <w:rsid w:val="00D41084"/>
    <w:rsid w:val="00D42C69"/>
    <w:rsid w:val="00D465A0"/>
    <w:rsid w:val="00D51307"/>
    <w:rsid w:val="00D61995"/>
    <w:rsid w:val="00D61C12"/>
    <w:rsid w:val="00D75DBA"/>
    <w:rsid w:val="00D833C1"/>
    <w:rsid w:val="00DA2416"/>
    <w:rsid w:val="00DB77B1"/>
    <w:rsid w:val="00DC1E28"/>
    <w:rsid w:val="00DC2ECC"/>
    <w:rsid w:val="00DC63F6"/>
    <w:rsid w:val="00DD2389"/>
    <w:rsid w:val="00E04724"/>
    <w:rsid w:val="00E0495C"/>
    <w:rsid w:val="00E1082D"/>
    <w:rsid w:val="00E2172A"/>
    <w:rsid w:val="00E25764"/>
    <w:rsid w:val="00E302F5"/>
    <w:rsid w:val="00E34A9B"/>
    <w:rsid w:val="00E353C6"/>
    <w:rsid w:val="00E415D1"/>
    <w:rsid w:val="00E66AC4"/>
    <w:rsid w:val="00E71ECF"/>
    <w:rsid w:val="00E7235C"/>
    <w:rsid w:val="00E80536"/>
    <w:rsid w:val="00EA1C89"/>
    <w:rsid w:val="00EA7703"/>
    <w:rsid w:val="00EB41ED"/>
    <w:rsid w:val="00EC2EC1"/>
    <w:rsid w:val="00ED6125"/>
    <w:rsid w:val="00EE2265"/>
    <w:rsid w:val="00EE5387"/>
    <w:rsid w:val="00EE72D3"/>
    <w:rsid w:val="00EF0479"/>
    <w:rsid w:val="00EF4E24"/>
    <w:rsid w:val="00EF788A"/>
    <w:rsid w:val="00F02165"/>
    <w:rsid w:val="00F04F1E"/>
    <w:rsid w:val="00F15C5D"/>
    <w:rsid w:val="00F26213"/>
    <w:rsid w:val="00F26FF0"/>
    <w:rsid w:val="00F30CD7"/>
    <w:rsid w:val="00F34385"/>
    <w:rsid w:val="00F35862"/>
    <w:rsid w:val="00F5352D"/>
    <w:rsid w:val="00F745E8"/>
    <w:rsid w:val="00F82A6E"/>
    <w:rsid w:val="00F9028D"/>
    <w:rsid w:val="00F916AF"/>
    <w:rsid w:val="00F92109"/>
    <w:rsid w:val="00F93F55"/>
    <w:rsid w:val="00F95BFF"/>
    <w:rsid w:val="00F97BC0"/>
    <w:rsid w:val="00FA160E"/>
    <w:rsid w:val="00FA32CB"/>
    <w:rsid w:val="00FB1F85"/>
    <w:rsid w:val="00FB2528"/>
    <w:rsid w:val="00FB3975"/>
    <w:rsid w:val="00FC6505"/>
    <w:rsid w:val="00FD1CA5"/>
    <w:rsid w:val="00FE2E4F"/>
    <w:rsid w:val="00FE459E"/>
    <w:rsid w:val="00FE77AD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71ECF"/>
    <w:rPr>
      <w:rFonts w:cs="Times New Roman"/>
    </w:rPr>
  </w:style>
  <w:style w:type="character" w:styleId="a3">
    <w:name w:val="Subtle Emphasis"/>
    <w:basedOn w:val="a0"/>
    <w:uiPriority w:val="99"/>
    <w:qFormat/>
    <w:rsid w:val="001A6195"/>
    <w:rPr>
      <w:rFonts w:cs="Times New Roman"/>
      <w:i/>
      <w:iCs/>
      <w:color w:val="808080"/>
    </w:rPr>
  </w:style>
  <w:style w:type="paragraph" w:styleId="a4">
    <w:name w:val="Subtitle"/>
    <w:basedOn w:val="a"/>
    <w:next w:val="a"/>
    <w:link w:val="a5"/>
    <w:uiPriority w:val="99"/>
    <w:qFormat/>
    <w:rsid w:val="002A62F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2A62F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No Spacing"/>
    <w:uiPriority w:val="99"/>
    <w:qFormat/>
    <w:rsid w:val="00F26213"/>
    <w:rPr>
      <w:lang w:eastAsia="en-US"/>
    </w:rPr>
  </w:style>
  <w:style w:type="character" w:styleId="a7">
    <w:name w:val="Hyperlink"/>
    <w:basedOn w:val="a0"/>
    <w:uiPriority w:val="99"/>
    <w:semiHidden/>
    <w:rsid w:val="002E3B4B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8F7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2000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</dc:creator>
  <cp:lastModifiedBy>Песикот</cp:lastModifiedBy>
  <cp:revision>11</cp:revision>
  <dcterms:created xsi:type="dcterms:W3CDTF">2018-01-26T10:32:00Z</dcterms:created>
  <dcterms:modified xsi:type="dcterms:W3CDTF">2018-02-08T18:14:00Z</dcterms:modified>
</cp:coreProperties>
</file>