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8126" w14:textId="77777777" w:rsidR="000D3F79" w:rsidRDefault="00C62E71" w:rsidP="00282296">
      <w:pPr>
        <w:pStyle w:val="a3"/>
        <w:ind w:firstLine="397"/>
        <w:rPr>
          <w:color w:val="231F20"/>
          <w:lang w:val="ru-RU"/>
        </w:rPr>
      </w:pPr>
      <w:r w:rsidRPr="000329A6">
        <w:rPr>
          <w:color w:val="231F20"/>
          <w:lang w:val="ru-RU"/>
        </w:rPr>
        <w:t xml:space="preserve">УДК </w:t>
      </w:r>
      <w:r w:rsidR="00335AF1">
        <w:rPr>
          <w:color w:val="231F20"/>
          <w:lang w:val="ru-RU"/>
        </w:rPr>
        <w:t>639,1</w:t>
      </w:r>
      <w:r w:rsidRPr="000329A6">
        <w:rPr>
          <w:color w:val="231F20"/>
          <w:lang w:val="ru-RU"/>
        </w:rPr>
        <w:t xml:space="preserve">; </w:t>
      </w:r>
      <w:r w:rsidR="00335AF1">
        <w:rPr>
          <w:color w:val="231F20"/>
          <w:lang w:val="ru-RU"/>
        </w:rPr>
        <w:t>902.1; 930.26</w:t>
      </w:r>
    </w:p>
    <w:p w14:paraId="75EB37DC" w14:textId="77777777" w:rsidR="006A1C98" w:rsidRPr="00BE44D5" w:rsidRDefault="006A1C98" w:rsidP="00282296">
      <w:pPr>
        <w:pStyle w:val="4"/>
        <w:ind w:left="0" w:firstLine="397"/>
        <w:rPr>
          <w:color w:val="231F20"/>
          <w:position w:val="9"/>
          <w:sz w:val="24"/>
          <w:szCs w:val="24"/>
          <w:lang w:val="ru-RU"/>
        </w:rPr>
      </w:pPr>
      <w:r w:rsidRPr="00BE44D5">
        <w:rPr>
          <w:color w:val="231F20"/>
          <w:sz w:val="24"/>
          <w:szCs w:val="24"/>
          <w:lang w:val="ru-RU"/>
        </w:rPr>
        <w:t>В. Н. Зенин</w:t>
      </w:r>
      <w:r w:rsidRPr="00BE44D5">
        <w:rPr>
          <w:color w:val="231F20"/>
          <w:position w:val="9"/>
          <w:sz w:val="24"/>
          <w:szCs w:val="24"/>
          <w:lang w:val="ru-RU"/>
        </w:rPr>
        <w:t>1</w:t>
      </w:r>
      <w:r w:rsidRPr="00BE44D5">
        <w:rPr>
          <w:color w:val="231F20"/>
          <w:sz w:val="24"/>
          <w:szCs w:val="24"/>
          <w:lang w:val="ru-RU"/>
        </w:rPr>
        <w:t>, Д. Г. Коровушкин</w:t>
      </w:r>
      <w:r w:rsidRPr="00BE44D5">
        <w:rPr>
          <w:color w:val="231F20"/>
          <w:position w:val="9"/>
          <w:sz w:val="24"/>
          <w:szCs w:val="24"/>
          <w:lang w:val="ru-RU"/>
        </w:rPr>
        <w:t>2</w:t>
      </w:r>
    </w:p>
    <w:p w14:paraId="5BCAF9DE" w14:textId="68A6EA79" w:rsidR="006A1C98" w:rsidRPr="00BE44D5" w:rsidRDefault="006A1C98" w:rsidP="00282296">
      <w:pPr>
        <w:pStyle w:val="4"/>
        <w:ind w:left="0" w:firstLine="397"/>
        <w:rPr>
          <w:b w:val="0"/>
          <w:i/>
          <w:color w:val="000000" w:themeColor="text1"/>
          <w:sz w:val="24"/>
          <w:szCs w:val="24"/>
          <w:lang w:val="ru-RU"/>
        </w:rPr>
      </w:pPr>
      <w:r w:rsidRPr="00BE44D5">
        <w:rPr>
          <w:b w:val="0"/>
          <w:i/>
          <w:color w:val="000000" w:themeColor="text1"/>
          <w:sz w:val="24"/>
          <w:szCs w:val="24"/>
          <w:lang w:val="ru-RU"/>
        </w:rPr>
        <w:t xml:space="preserve">Россия, </w:t>
      </w:r>
      <w:r w:rsidR="007F0591" w:rsidRPr="00BE44D5">
        <w:rPr>
          <w:b w:val="0"/>
          <w:i/>
          <w:color w:val="000000" w:themeColor="text1"/>
          <w:sz w:val="24"/>
          <w:szCs w:val="24"/>
          <w:lang w:val="ru-RU"/>
        </w:rPr>
        <w:t>Новосибирск</w:t>
      </w:r>
      <w:r w:rsidRPr="00BE44D5">
        <w:rPr>
          <w:b w:val="0"/>
          <w:i/>
          <w:color w:val="000000" w:themeColor="text1"/>
          <w:sz w:val="24"/>
          <w:szCs w:val="24"/>
          <w:lang w:val="ru-RU"/>
        </w:rPr>
        <w:t xml:space="preserve">, </w:t>
      </w:r>
      <w:r w:rsidR="00BE44D5" w:rsidRPr="00BE44D5">
        <w:rPr>
          <w:b w:val="0"/>
          <w:i/>
          <w:color w:val="000000" w:themeColor="text1"/>
          <w:sz w:val="24"/>
          <w:szCs w:val="24"/>
          <w:vertAlign w:val="superscript"/>
          <w:lang w:val="ru-RU"/>
        </w:rPr>
        <w:t>1</w:t>
      </w:r>
      <w:r w:rsidRPr="00BE44D5">
        <w:rPr>
          <w:b w:val="0"/>
          <w:i/>
          <w:color w:val="000000" w:themeColor="text1"/>
          <w:sz w:val="24"/>
          <w:szCs w:val="24"/>
          <w:lang w:val="ru-RU"/>
        </w:rPr>
        <w:t>Институт археологии и этнографии СО РАН</w:t>
      </w:r>
    </w:p>
    <w:p w14:paraId="14E098BC" w14:textId="0FB09D6E" w:rsidR="006A1C98" w:rsidRPr="00BE44D5" w:rsidRDefault="006A1C98" w:rsidP="00282296">
      <w:pPr>
        <w:pStyle w:val="4"/>
        <w:ind w:left="0" w:firstLine="397"/>
        <w:rPr>
          <w:b w:val="0"/>
          <w:sz w:val="24"/>
          <w:szCs w:val="24"/>
          <w:lang w:val="ru-RU"/>
        </w:rPr>
      </w:pPr>
      <w:r w:rsidRPr="00BE44D5">
        <w:rPr>
          <w:b w:val="0"/>
          <w:i/>
          <w:color w:val="231F20"/>
          <w:sz w:val="24"/>
          <w:szCs w:val="24"/>
          <w:lang w:val="ru-RU"/>
        </w:rPr>
        <w:t xml:space="preserve">Россия, Новосибирск, </w:t>
      </w:r>
      <w:r w:rsidR="00BE44D5" w:rsidRPr="00BE44D5">
        <w:rPr>
          <w:b w:val="0"/>
          <w:i/>
          <w:color w:val="231F20"/>
          <w:sz w:val="24"/>
          <w:szCs w:val="24"/>
          <w:vertAlign w:val="superscript"/>
          <w:lang w:val="ru-RU"/>
        </w:rPr>
        <w:t xml:space="preserve">2 </w:t>
      </w:r>
      <w:r w:rsidRPr="00BE44D5">
        <w:rPr>
          <w:b w:val="0"/>
          <w:i/>
          <w:color w:val="231F20"/>
          <w:sz w:val="24"/>
          <w:szCs w:val="24"/>
          <w:lang w:val="ru-RU"/>
        </w:rPr>
        <w:t xml:space="preserve">Сибирский университет потребительской кооперации </w:t>
      </w:r>
    </w:p>
    <w:p w14:paraId="07502B08" w14:textId="77777777" w:rsidR="006A1C98" w:rsidRPr="00BE44D5" w:rsidRDefault="006A1C98" w:rsidP="00282296">
      <w:pPr>
        <w:pStyle w:val="a3"/>
        <w:ind w:firstLine="397"/>
        <w:rPr>
          <w:i/>
          <w:sz w:val="24"/>
          <w:szCs w:val="24"/>
          <w:lang w:val="ru-RU"/>
        </w:rPr>
      </w:pPr>
    </w:p>
    <w:p w14:paraId="298F975E" w14:textId="77777777" w:rsidR="006A1C98" w:rsidRPr="00BE44D5" w:rsidRDefault="006A1C98" w:rsidP="00282296">
      <w:pPr>
        <w:pStyle w:val="6"/>
        <w:ind w:right="0" w:firstLine="397"/>
        <w:rPr>
          <w:caps/>
          <w:sz w:val="24"/>
          <w:szCs w:val="24"/>
          <w:lang w:val="ru-RU"/>
        </w:rPr>
      </w:pPr>
      <w:r w:rsidRPr="00BE44D5">
        <w:rPr>
          <w:caps/>
          <w:sz w:val="24"/>
          <w:szCs w:val="24"/>
          <w:lang w:val="ru-RU"/>
        </w:rPr>
        <w:t>Охота на медведя в культуре древнего и современного населения Северного Приангарья</w:t>
      </w:r>
      <w:r w:rsidR="005753AB" w:rsidRPr="00BE44D5">
        <w:rPr>
          <w:caps/>
          <w:sz w:val="24"/>
          <w:szCs w:val="24"/>
          <w:lang w:val="ru-RU"/>
        </w:rPr>
        <w:t xml:space="preserve"> (предварительное сообщение)</w:t>
      </w:r>
    </w:p>
    <w:p w14:paraId="04AEB33D" w14:textId="77777777" w:rsidR="000D3F79" w:rsidRPr="00BE44D5" w:rsidRDefault="000D3F79" w:rsidP="00282296">
      <w:pPr>
        <w:pStyle w:val="a3"/>
        <w:ind w:firstLine="397"/>
        <w:rPr>
          <w:b/>
          <w:sz w:val="24"/>
          <w:szCs w:val="24"/>
          <w:lang w:val="ru-RU"/>
        </w:rPr>
      </w:pPr>
    </w:p>
    <w:p w14:paraId="3D1EE694" w14:textId="77777777" w:rsidR="005753AB" w:rsidRPr="00BE44D5" w:rsidRDefault="00C62E71" w:rsidP="00282296">
      <w:pPr>
        <w:spacing w:line="276" w:lineRule="auto"/>
        <w:ind w:firstLine="397"/>
        <w:jc w:val="both"/>
        <w:rPr>
          <w:color w:val="231F20"/>
          <w:sz w:val="24"/>
          <w:szCs w:val="24"/>
          <w:lang w:val="ru-RU"/>
        </w:rPr>
      </w:pPr>
      <w:r w:rsidRPr="00BE44D5">
        <w:rPr>
          <w:color w:val="231F20"/>
          <w:sz w:val="24"/>
          <w:szCs w:val="24"/>
          <w:lang w:val="ru-RU"/>
        </w:rPr>
        <w:t xml:space="preserve">Тема статьи связана с вопросом о роли </w:t>
      </w:r>
      <w:r w:rsidR="006A1C98" w:rsidRPr="00BE44D5">
        <w:rPr>
          <w:color w:val="231F20"/>
          <w:sz w:val="24"/>
          <w:szCs w:val="24"/>
          <w:lang w:val="ru-RU"/>
        </w:rPr>
        <w:t xml:space="preserve">и месте </w:t>
      </w:r>
      <w:r w:rsidR="00E90EAB" w:rsidRPr="00BE44D5">
        <w:rPr>
          <w:color w:val="231F20"/>
          <w:sz w:val="24"/>
          <w:szCs w:val="24"/>
          <w:lang w:val="ru-RU"/>
        </w:rPr>
        <w:t xml:space="preserve">бурого </w:t>
      </w:r>
      <w:r w:rsidR="006A1C98" w:rsidRPr="00BE44D5">
        <w:rPr>
          <w:color w:val="231F20"/>
          <w:sz w:val="24"/>
          <w:szCs w:val="24"/>
          <w:lang w:val="ru-RU"/>
        </w:rPr>
        <w:t xml:space="preserve">медведя </w:t>
      </w:r>
      <w:r w:rsidR="001633A4" w:rsidRPr="00BE44D5">
        <w:rPr>
          <w:color w:val="231F20"/>
          <w:sz w:val="24"/>
          <w:szCs w:val="24"/>
          <w:lang w:val="ru-RU"/>
        </w:rPr>
        <w:t>(</w:t>
      </w:r>
      <w:r w:rsidR="00A45011" w:rsidRPr="00BE44D5">
        <w:rPr>
          <w:color w:val="231F20"/>
          <w:sz w:val="24"/>
          <w:szCs w:val="24"/>
          <w:lang w:val="ru-RU"/>
        </w:rPr>
        <w:t xml:space="preserve">лат. </w:t>
      </w:r>
      <w:r w:rsidR="001633A4" w:rsidRPr="00BE44D5">
        <w:rPr>
          <w:i/>
          <w:color w:val="231F20"/>
          <w:sz w:val="24"/>
          <w:szCs w:val="24"/>
          <w:lang w:val="ru-RU"/>
        </w:rPr>
        <w:t>Ursus arctos</w:t>
      </w:r>
      <w:r w:rsidR="001633A4" w:rsidRPr="00BE44D5">
        <w:rPr>
          <w:color w:val="231F20"/>
          <w:sz w:val="24"/>
          <w:szCs w:val="24"/>
          <w:lang w:val="ru-RU"/>
        </w:rPr>
        <w:t xml:space="preserve">) </w:t>
      </w:r>
      <w:r w:rsidR="006A1C98" w:rsidRPr="00BE44D5">
        <w:rPr>
          <w:color w:val="231F20"/>
          <w:sz w:val="24"/>
          <w:szCs w:val="24"/>
          <w:lang w:val="ru-RU"/>
        </w:rPr>
        <w:t>в культуре и быте древнего и современного населения Северного Приангарья</w:t>
      </w:r>
      <w:r w:rsidRPr="00BE44D5">
        <w:rPr>
          <w:color w:val="231F20"/>
          <w:sz w:val="24"/>
          <w:szCs w:val="24"/>
          <w:lang w:val="ru-RU"/>
        </w:rPr>
        <w:t xml:space="preserve">. </w:t>
      </w:r>
      <w:r w:rsidR="006A1C98" w:rsidRPr="00BE44D5">
        <w:rPr>
          <w:color w:val="231F20"/>
          <w:sz w:val="24"/>
          <w:szCs w:val="24"/>
          <w:lang w:val="ru-RU"/>
        </w:rPr>
        <w:t>Т</w:t>
      </w:r>
      <w:r w:rsidRPr="00BE44D5">
        <w:rPr>
          <w:color w:val="231F20"/>
          <w:sz w:val="24"/>
          <w:szCs w:val="24"/>
          <w:lang w:val="ru-RU"/>
        </w:rPr>
        <w:t xml:space="preserve">ема </w:t>
      </w:r>
      <w:r w:rsidR="006A1C98" w:rsidRPr="00BE44D5">
        <w:rPr>
          <w:color w:val="231F20"/>
          <w:sz w:val="24"/>
          <w:szCs w:val="24"/>
          <w:lang w:val="ru-RU"/>
        </w:rPr>
        <w:t>исследования лежит в археолого-этнографическом сопоставлении материалов, полученных во взаимодополняющем исследовании вопроса на основании источников археологии и классической этнографии</w:t>
      </w:r>
      <w:r w:rsidR="005753AB" w:rsidRPr="00BE44D5">
        <w:rPr>
          <w:color w:val="231F20"/>
          <w:sz w:val="24"/>
          <w:szCs w:val="24"/>
          <w:lang w:val="ru-RU"/>
        </w:rPr>
        <w:t>.</w:t>
      </w:r>
      <w:r w:rsidRPr="00BE44D5">
        <w:rPr>
          <w:color w:val="231F20"/>
          <w:sz w:val="24"/>
          <w:szCs w:val="24"/>
          <w:lang w:val="ru-RU"/>
        </w:rPr>
        <w:t xml:space="preserve"> В статье </w:t>
      </w:r>
      <w:r w:rsidR="0024458F" w:rsidRPr="00BE44D5">
        <w:rPr>
          <w:color w:val="231F20"/>
          <w:sz w:val="24"/>
          <w:szCs w:val="24"/>
          <w:lang w:val="ru-RU"/>
        </w:rPr>
        <w:t xml:space="preserve">обозначены основания к проведению исследования, вопросы наличия и состава источников, </w:t>
      </w:r>
      <w:r w:rsidR="001633A4" w:rsidRPr="00BE44D5">
        <w:rPr>
          <w:color w:val="231F20"/>
          <w:sz w:val="24"/>
          <w:szCs w:val="24"/>
          <w:lang w:val="ru-RU"/>
        </w:rPr>
        <w:t>сопоставление древних, палеоэтнографических и современных этнографических материалов. Ввиду условий ограничения объёма публикации она имеет характер предварительного сообщения.</w:t>
      </w:r>
    </w:p>
    <w:p w14:paraId="6580972D" w14:textId="77777777" w:rsidR="000D3F79" w:rsidRPr="00BE44D5" w:rsidRDefault="00C62E71" w:rsidP="00282296">
      <w:pPr>
        <w:spacing w:line="276" w:lineRule="auto"/>
        <w:ind w:firstLine="397"/>
        <w:jc w:val="both"/>
        <w:rPr>
          <w:sz w:val="24"/>
          <w:szCs w:val="24"/>
          <w:lang w:val="ru-RU"/>
        </w:rPr>
      </w:pPr>
      <w:r w:rsidRPr="00BE44D5">
        <w:rPr>
          <w:i/>
          <w:color w:val="231F20"/>
          <w:sz w:val="24"/>
          <w:szCs w:val="24"/>
          <w:lang w:val="ru-RU"/>
        </w:rPr>
        <w:t xml:space="preserve">Ключевые слова: </w:t>
      </w:r>
      <w:r w:rsidR="00E9073A" w:rsidRPr="00BE44D5">
        <w:rPr>
          <w:color w:val="231F20"/>
          <w:sz w:val="24"/>
          <w:szCs w:val="24"/>
          <w:lang w:val="ru-RU"/>
        </w:rPr>
        <w:t>медведь обыкновенный</w:t>
      </w:r>
      <w:r w:rsidRPr="00BE44D5">
        <w:rPr>
          <w:color w:val="231F20"/>
          <w:sz w:val="24"/>
          <w:szCs w:val="24"/>
          <w:lang w:val="ru-RU"/>
        </w:rPr>
        <w:t xml:space="preserve">, </w:t>
      </w:r>
      <w:r w:rsidR="00E9073A" w:rsidRPr="00BE44D5">
        <w:rPr>
          <w:color w:val="231F20"/>
          <w:sz w:val="24"/>
          <w:szCs w:val="24"/>
          <w:lang w:val="ru-RU"/>
        </w:rPr>
        <w:t>Северное Приангарье</w:t>
      </w:r>
      <w:r w:rsidRPr="00BE44D5">
        <w:rPr>
          <w:color w:val="231F20"/>
          <w:sz w:val="24"/>
          <w:szCs w:val="24"/>
          <w:lang w:val="ru-RU"/>
        </w:rPr>
        <w:t xml:space="preserve">, </w:t>
      </w:r>
      <w:r w:rsidR="0012721B" w:rsidRPr="00BE44D5">
        <w:rPr>
          <w:color w:val="231F20"/>
          <w:sz w:val="24"/>
          <w:szCs w:val="24"/>
          <w:lang w:val="ru-RU"/>
        </w:rPr>
        <w:t xml:space="preserve">археология, </w:t>
      </w:r>
      <w:r w:rsidRPr="00BE44D5">
        <w:rPr>
          <w:color w:val="231F20"/>
          <w:sz w:val="24"/>
          <w:szCs w:val="24"/>
          <w:lang w:val="ru-RU"/>
        </w:rPr>
        <w:t xml:space="preserve">этнография, культура </w:t>
      </w:r>
      <w:r w:rsidR="0012721B" w:rsidRPr="00BE44D5">
        <w:rPr>
          <w:color w:val="231F20"/>
          <w:sz w:val="24"/>
          <w:szCs w:val="24"/>
          <w:lang w:val="ru-RU"/>
        </w:rPr>
        <w:t>древнего населения, культура сибирских автохтонов, культура русских сибиряков</w:t>
      </w:r>
      <w:r w:rsidRPr="00BE44D5">
        <w:rPr>
          <w:color w:val="231F20"/>
          <w:sz w:val="24"/>
          <w:szCs w:val="24"/>
          <w:lang w:val="ru-RU"/>
        </w:rPr>
        <w:t>.</w:t>
      </w:r>
    </w:p>
    <w:p w14:paraId="001AC063" w14:textId="77777777" w:rsidR="00282296" w:rsidRDefault="00282296" w:rsidP="00282296">
      <w:pPr>
        <w:pStyle w:val="a3"/>
        <w:ind w:firstLine="397"/>
        <w:jc w:val="center"/>
        <w:rPr>
          <w:sz w:val="24"/>
          <w:szCs w:val="24"/>
        </w:rPr>
      </w:pPr>
    </w:p>
    <w:p w14:paraId="11348A45" w14:textId="44627545" w:rsidR="00C876EE" w:rsidRDefault="00282296" w:rsidP="00282296">
      <w:pPr>
        <w:pStyle w:val="a3"/>
        <w:ind w:firstLine="397"/>
        <w:jc w:val="center"/>
        <w:rPr>
          <w:b/>
          <w:bCs/>
          <w:sz w:val="24"/>
          <w:szCs w:val="24"/>
        </w:rPr>
      </w:pPr>
      <w:r w:rsidRPr="00282296">
        <w:rPr>
          <w:b/>
          <w:bCs/>
          <w:sz w:val="24"/>
          <w:szCs w:val="24"/>
        </w:rPr>
        <w:t>V. N. Zenin</w:t>
      </w:r>
      <w:r>
        <w:rPr>
          <w:b/>
          <w:bCs/>
          <w:sz w:val="24"/>
          <w:szCs w:val="24"/>
        </w:rPr>
        <w:t xml:space="preserve">, D. G. </w:t>
      </w:r>
      <w:r w:rsidRPr="00282296">
        <w:rPr>
          <w:b/>
          <w:bCs/>
          <w:sz w:val="24"/>
          <w:szCs w:val="24"/>
        </w:rPr>
        <w:t>Korovushkin</w:t>
      </w:r>
    </w:p>
    <w:p w14:paraId="10399F54" w14:textId="5DFA729F" w:rsidR="00BA3CE8" w:rsidRPr="00BA3CE8" w:rsidRDefault="00BA3CE8" w:rsidP="00282296">
      <w:pPr>
        <w:pStyle w:val="a3"/>
        <w:ind w:firstLine="397"/>
        <w:jc w:val="center"/>
        <w:rPr>
          <w:b/>
          <w:bCs/>
          <w:sz w:val="24"/>
          <w:szCs w:val="24"/>
        </w:rPr>
      </w:pPr>
      <w:r w:rsidRPr="00974EDD">
        <w:rPr>
          <w:rFonts w:eastAsia="Calibri"/>
          <w:i/>
          <w:sz w:val="28"/>
          <w:szCs w:val="28"/>
        </w:rPr>
        <w:t xml:space="preserve">Russia, </w:t>
      </w:r>
      <w:r w:rsidRPr="00BA3CE8">
        <w:rPr>
          <w:rFonts w:eastAsia="Calibri"/>
          <w:i/>
          <w:sz w:val="24"/>
          <w:szCs w:val="24"/>
        </w:rPr>
        <w:t xml:space="preserve">Novosibirsk, </w:t>
      </w:r>
      <w:r w:rsidRPr="00BA3CE8">
        <w:rPr>
          <w:rFonts w:eastAsia="Calibri"/>
          <w:i/>
          <w:sz w:val="24"/>
          <w:szCs w:val="24"/>
          <w:vertAlign w:val="superscript"/>
        </w:rPr>
        <w:t>1</w:t>
      </w:r>
      <w:r w:rsidRPr="00BA3CE8">
        <w:rPr>
          <w:rFonts w:eastAsia="Calibri"/>
          <w:i/>
          <w:sz w:val="24"/>
          <w:szCs w:val="24"/>
        </w:rPr>
        <w:t xml:space="preserve">Institute of Archaeology and Ethnography </w:t>
      </w:r>
      <w:r w:rsidRPr="00BA3CE8">
        <w:rPr>
          <w:rFonts w:eastAsia="Calibri"/>
          <w:i/>
          <w:sz w:val="24"/>
          <w:szCs w:val="24"/>
        </w:rPr>
        <w:t>SB RAS</w:t>
      </w:r>
    </w:p>
    <w:p w14:paraId="1B5AEF26" w14:textId="403BD928" w:rsidR="00BA3CE8" w:rsidRPr="00BA3CE8" w:rsidRDefault="00BA3CE8" w:rsidP="00282296">
      <w:pPr>
        <w:pStyle w:val="a3"/>
        <w:ind w:firstLine="397"/>
        <w:jc w:val="center"/>
        <w:rPr>
          <w:i/>
          <w:iCs/>
          <w:sz w:val="24"/>
          <w:szCs w:val="24"/>
        </w:rPr>
      </w:pPr>
      <w:r w:rsidRPr="00BA3CE8">
        <w:rPr>
          <w:i/>
          <w:iCs/>
          <w:sz w:val="24"/>
          <w:szCs w:val="24"/>
        </w:rPr>
        <w:t xml:space="preserve">Russia, Novosibirsk, </w:t>
      </w:r>
      <w:r w:rsidRPr="00BA3CE8">
        <w:rPr>
          <w:i/>
          <w:iCs/>
          <w:sz w:val="24"/>
          <w:szCs w:val="24"/>
          <w:vertAlign w:val="superscript"/>
        </w:rPr>
        <w:t>2</w:t>
      </w:r>
      <w:r w:rsidRPr="00BA3CE8">
        <w:rPr>
          <w:i/>
          <w:iCs/>
          <w:sz w:val="24"/>
          <w:szCs w:val="24"/>
        </w:rPr>
        <w:t>Siberian University of Consumer Cooperation</w:t>
      </w:r>
    </w:p>
    <w:p w14:paraId="26FC5EE2" w14:textId="66B17F39" w:rsidR="00282296" w:rsidRPr="00BA3CE8" w:rsidRDefault="00282296" w:rsidP="00282296">
      <w:pPr>
        <w:spacing w:line="276" w:lineRule="auto"/>
        <w:ind w:firstLine="397"/>
        <w:jc w:val="center"/>
        <w:rPr>
          <w:i/>
          <w:iCs/>
          <w:caps/>
          <w:color w:val="231F20"/>
          <w:sz w:val="24"/>
          <w:szCs w:val="24"/>
        </w:rPr>
      </w:pPr>
    </w:p>
    <w:p w14:paraId="2CAFEFF2" w14:textId="361F37EE" w:rsidR="00DD0D2B" w:rsidRPr="00DD0D2B" w:rsidRDefault="00282296" w:rsidP="00282296">
      <w:pPr>
        <w:spacing w:line="276" w:lineRule="auto"/>
        <w:ind w:firstLine="397"/>
        <w:jc w:val="center"/>
        <w:rPr>
          <w:b/>
          <w:bCs/>
          <w:caps/>
          <w:color w:val="231F20"/>
          <w:sz w:val="24"/>
          <w:szCs w:val="24"/>
        </w:rPr>
      </w:pPr>
      <w:r w:rsidRPr="00282296">
        <w:rPr>
          <w:b/>
          <w:bCs/>
          <w:caps/>
          <w:color w:val="231F20"/>
          <w:sz w:val="24"/>
          <w:szCs w:val="24"/>
        </w:rPr>
        <w:t xml:space="preserve"> </w:t>
      </w:r>
      <w:r w:rsidR="00DD0D2B" w:rsidRPr="00DD0D2B">
        <w:rPr>
          <w:b/>
          <w:bCs/>
          <w:caps/>
          <w:color w:val="231F20"/>
          <w:sz w:val="24"/>
          <w:szCs w:val="24"/>
        </w:rPr>
        <w:t>Bear hunting in the culture of the ancient and modern population of the Northern Angara region</w:t>
      </w:r>
      <w:r w:rsidRPr="00282296">
        <w:t xml:space="preserve"> </w:t>
      </w:r>
      <w:r>
        <w:t>(</w:t>
      </w:r>
      <w:r w:rsidRPr="00282296">
        <w:rPr>
          <w:b/>
          <w:bCs/>
          <w:caps/>
          <w:color w:val="231F20"/>
          <w:sz w:val="24"/>
          <w:szCs w:val="24"/>
        </w:rPr>
        <w:t>PRELIMINARY MESSAGE)</w:t>
      </w:r>
    </w:p>
    <w:p w14:paraId="0FAB9BE3" w14:textId="77777777" w:rsidR="00DD0D2B" w:rsidRDefault="00DD0D2B" w:rsidP="00282296">
      <w:pPr>
        <w:spacing w:line="276" w:lineRule="auto"/>
        <w:ind w:firstLine="397"/>
        <w:jc w:val="both"/>
        <w:rPr>
          <w:color w:val="231F20"/>
          <w:sz w:val="24"/>
          <w:szCs w:val="24"/>
        </w:rPr>
      </w:pPr>
    </w:p>
    <w:p w14:paraId="27A92247" w14:textId="7494E895" w:rsidR="00C876EE" w:rsidRPr="00BE44D5" w:rsidRDefault="00C876EE" w:rsidP="00282296">
      <w:pPr>
        <w:spacing w:line="276" w:lineRule="auto"/>
        <w:ind w:firstLine="397"/>
        <w:jc w:val="both"/>
        <w:rPr>
          <w:color w:val="231F20"/>
          <w:sz w:val="24"/>
          <w:szCs w:val="24"/>
        </w:rPr>
      </w:pPr>
      <w:r w:rsidRPr="00BE44D5">
        <w:rPr>
          <w:color w:val="231F20"/>
          <w:sz w:val="24"/>
          <w:szCs w:val="24"/>
        </w:rPr>
        <w:t xml:space="preserve">The topic of the article is related to the question of the role and place of the </w:t>
      </w:r>
      <w:r w:rsidR="00E90EAB" w:rsidRPr="00BE44D5">
        <w:rPr>
          <w:color w:val="231F20"/>
          <w:sz w:val="24"/>
          <w:szCs w:val="24"/>
        </w:rPr>
        <w:t>Brown bear</w:t>
      </w:r>
      <w:r w:rsidRPr="00BE44D5">
        <w:rPr>
          <w:color w:val="231F20"/>
          <w:sz w:val="24"/>
          <w:szCs w:val="24"/>
        </w:rPr>
        <w:t xml:space="preserve"> (</w:t>
      </w:r>
      <w:r w:rsidRPr="00BE44D5">
        <w:rPr>
          <w:i/>
          <w:color w:val="231F20"/>
          <w:sz w:val="24"/>
          <w:szCs w:val="24"/>
        </w:rPr>
        <w:t>Ursus arctos</w:t>
      </w:r>
      <w:r w:rsidRPr="00BE44D5">
        <w:rPr>
          <w:color w:val="231F20"/>
          <w:sz w:val="24"/>
          <w:szCs w:val="24"/>
        </w:rPr>
        <w:t>) in the culture and life of the ancient and modern population of the Northern Angara region. The topic of the study lies in the archaeological and ethnographic comparison of the materials obtained in the complementary study of the issue on the basis of sources of archeology and classical ethnography. The article outlines the grounds for the study, the availability and composition of sources, the comparison of ancient, paleoethnographic and modern ethnographic materials. Due to the conditions for limiting the volume of publication, it has the nature of a preliminary message.</w:t>
      </w:r>
    </w:p>
    <w:p w14:paraId="1E94D3E3" w14:textId="08327C05" w:rsidR="000D3F79" w:rsidRPr="00BE44D5" w:rsidRDefault="00C876EE" w:rsidP="00282296">
      <w:pPr>
        <w:spacing w:line="276" w:lineRule="auto"/>
        <w:ind w:firstLine="397"/>
        <w:jc w:val="both"/>
        <w:rPr>
          <w:sz w:val="24"/>
          <w:szCs w:val="24"/>
        </w:rPr>
      </w:pPr>
      <w:r w:rsidRPr="00D551A9">
        <w:rPr>
          <w:i/>
          <w:iCs/>
          <w:color w:val="231F20"/>
          <w:sz w:val="24"/>
          <w:szCs w:val="24"/>
        </w:rPr>
        <w:t>Keywords</w:t>
      </w:r>
      <w:r w:rsidRPr="00BE44D5">
        <w:rPr>
          <w:color w:val="231F20"/>
          <w:sz w:val="24"/>
          <w:szCs w:val="24"/>
        </w:rPr>
        <w:t>: common bear, Northern Angara region, archaeology, ethnography, culture of ancient population, culture of Siberian autochthons, culture of Russian Siberians.</w:t>
      </w:r>
    </w:p>
    <w:p w14:paraId="4E9179FD" w14:textId="77777777" w:rsidR="000D3F79" w:rsidRDefault="000D3F79" w:rsidP="00282296">
      <w:pPr>
        <w:pStyle w:val="a3"/>
        <w:ind w:firstLine="397"/>
        <w:rPr>
          <w:sz w:val="20"/>
        </w:rPr>
      </w:pPr>
    </w:p>
    <w:p w14:paraId="0B5BDF03" w14:textId="0D5260C0" w:rsidR="00813CEC" w:rsidRPr="00BE44D5" w:rsidRDefault="00510409" w:rsidP="00282296">
      <w:pPr>
        <w:pStyle w:val="a3"/>
        <w:spacing w:line="249" w:lineRule="auto"/>
        <w:ind w:firstLine="397"/>
        <w:jc w:val="both"/>
        <w:rPr>
          <w:color w:val="000000" w:themeColor="text1"/>
          <w:sz w:val="28"/>
          <w:szCs w:val="28"/>
          <w:lang w:val="ru-RU"/>
        </w:rPr>
      </w:pPr>
      <w:r w:rsidRPr="00BE44D5">
        <w:rPr>
          <w:color w:val="231F20"/>
          <w:sz w:val="28"/>
          <w:szCs w:val="28"/>
          <w:lang w:val="ru-RU"/>
        </w:rPr>
        <w:t>Медведь, традиционно являющийся символом России и Сибири, как её неотъемлемой во всех смыслах части, обрёл этот культурный и, теперь уже, геополитический статус на основании той роли, которую он веками играл и в культуре, и в жизнеобеспечении населения, живущего в отнюдь не райских кущах. И здесь, безусловно, следует отметить глубочайшую ассоциативную парадигму</w:t>
      </w:r>
      <w:r w:rsidR="00692693" w:rsidRPr="00BE44D5">
        <w:rPr>
          <w:color w:val="231F20"/>
          <w:sz w:val="28"/>
          <w:szCs w:val="28"/>
          <w:lang w:val="ru-RU"/>
        </w:rPr>
        <w:t xml:space="preserve"> не только перехода от культуры материальной к культуре духовной, но и смыслового перехода от восприятия медведя-животного к человеку (народу), его </w:t>
      </w:r>
      <w:r w:rsidR="00282296" w:rsidRPr="00282296">
        <w:rPr>
          <w:color w:val="231F20"/>
          <w:sz w:val="28"/>
          <w:szCs w:val="28"/>
          <w:lang w:val="ru-RU"/>
        </w:rPr>
        <w:t>0</w:t>
      </w:r>
      <w:r w:rsidR="00315A7D" w:rsidRPr="00BE44D5">
        <w:rPr>
          <w:color w:val="231F20"/>
          <w:spacing w:val="-2"/>
          <w:sz w:val="28"/>
          <w:szCs w:val="28"/>
          <w:lang w:val="ru-RU"/>
        </w:rPr>
        <w:t xml:space="preserve"> сегодня Красноярский </w:t>
      </w:r>
      <w:r w:rsidR="00AD6586" w:rsidRPr="00BE44D5">
        <w:rPr>
          <w:color w:val="231F20"/>
          <w:spacing w:val="-2"/>
          <w:sz w:val="28"/>
          <w:szCs w:val="28"/>
          <w:lang w:val="ru-RU"/>
        </w:rPr>
        <w:t>к</w:t>
      </w:r>
      <w:r w:rsidR="00315A7D" w:rsidRPr="00BE44D5">
        <w:rPr>
          <w:color w:val="231F20"/>
          <w:spacing w:val="-2"/>
          <w:sz w:val="28"/>
          <w:szCs w:val="28"/>
          <w:lang w:val="ru-RU"/>
        </w:rPr>
        <w:t>рай.</w:t>
      </w:r>
      <w:r w:rsidR="00D62AE8" w:rsidRPr="00BE44D5">
        <w:rPr>
          <w:color w:val="231F20"/>
          <w:spacing w:val="-2"/>
          <w:sz w:val="28"/>
          <w:szCs w:val="28"/>
          <w:lang w:val="ru-RU"/>
        </w:rPr>
        <w:t xml:space="preserve"> Так, по данным ФГБУ «Федеральный центр развития охотничьего хозяйства» </w:t>
      </w:r>
      <w:r w:rsidR="00E90EAB" w:rsidRPr="00BE44D5">
        <w:rPr>
          <w:color w:val="000000"/>
          <w:sz w:val="28"/>
          <w:szCs w:val="28"/>
          <w:lang w:val="ru-RU" w:eastAsia="ru-RU"/>
        </w:rPr>
        <w:t xml:space="preserve">численность наиболее многочисленных животных, бывших объектами традиционной охоты, в 2008–2013 годах составляла в среднем по году: дикий северный олень – 554,4 тыс. особей </w:t>
      </w:r>
      <w:r w:rsidR="00E90EAB" w:rsidRPr="00BE44D5">
        <w:rPr>
          <w:sz w:val="28"/>
          <w:szCs w:val="28"/>
          <w:lang w:val="ru-RU"/>
        </w:rPr>
        <w:t>[</w:t>
      </w:r>
      <w:r w:rsidR="00E90EAB" w:rsidRPr="00BE44D5">
        <w:rPr>
          <w:i/>
          <w:color w:val="000000"/>
          <w:sz w:val="28"/>
          <w:szCs w:val="28"/>
          <w:lang w:val="ru-RU" w:eastAsia="ru-RU"/>
        </w:rPr>
        <w:t xml:space="preserve">Володина, Сицко, </w:t>
      </w:r>
      <w:r w:rsidR="00E90EAB" w:rsidRPr="00BE44D5">
        <w:rPr>
          <w:color w:val="000000"/>
          <w:sz w:val="28"/>
          <w:szCs w:val="28"/>
          <w:lang w:val="ru-RU" w:eastAsia="ru-RU"/>
        </w:rPr>
        <w:t xml:space="preserve">Дикий северный олень], лось – 63,0 тыс. особей </w:t>
      </w:r>
      <w:r w:rsidR="00E90EAB" w:rsidRPr="00BE44D5">
        <w:rPr>
          <w:color w:val="000000"/>
          <w:sz w:val="28"/>
          <w:szCs w:val="28"/>
          <w:lang w:val="ru-RU" w:eastAsia="ru-RU"/>
        </w:rPr>
        <w:lastRenderedPageBreak/>
        <w:t>[</w:t>
      </w:r>
      <w:r w:rsidR="00E90EAB" w:rsidRPr="00BE44D5">
        <w:rPr>
          <w:i/>
          <w:color w:val="000000"/>
          <w:sz w:val="28"/>
          <w:szCs w:val="28"/>
          <w:lang w:val="ru-RU" w:eastAsia="ru-RU"/>
        </w:rPr>
        <w:t xml:space="preserve">Ломанова, Баранов, </w:t>
      </w:r>
      <w:r w:rsidR="00E90EAB" w:rsidRPr="00BE44D5">
        <w:rPr>
          <w:color w:val="000000"/>
          <w:sz w:val="28"/>
          <w:szCs w:val="28"/>
          <w:lang w:val="ru-RU" w:eastAsia="ru-RU"/>
        </w:rPr>
        <w:t>Лось], косуля – 27,9 тыс. [</w:t>
      </w:r>
      <w:r w:rsidR="00E90EAB" w:rsidRPr="00BE44D5">
        <w:rPr>
          <w:i/>
          <w:color w:val="000000"/>
          <w:sz w:val="28"/>
          <w:szCs w:val="28"/>
          <w:lang w:val="ru-RU" w:eastAsia="ru-RU"/>
        </w:rPr>
        <w:t>Комиссаров</w:t>
      </w:r>
      <w:r w:rsidR="00E90EAB" w:rsidRPr="00BE44D5">
        <w:rPr>
          <w:color w:val="000000"/>
          <w:sz w:val="28"/>
          <w:szCs w:val="28"/>
          <w:lang w:val="ru-RU" w:eastAsia="ru-RU"/>
        </w:rPr>
        <w:t>, Косули], бурый медведь – 11,5 тыс. (с резкими подъёмами в 2012 и 2013 гг. – до 13,9 и 19,4 тыс. соответственно) [</w:t>
      </w:r>
      <w:r w:rsidR="00E90EAB" w:rsidRPr="00BE44D5">
        <w:rPr>
          <w:i/>
          <w:color w:val="000000"/>
          <w:sz w:val="28"/>
          <w:szCs w:val="28"/>
          <w:lang w:val="ru-RU" w:eastAsia="ru-RU"/>
        </w:rPr>
        <w:t>Комиссаров</w:t>
      </w:r>
      <w:r w:rsidR="00E90EAB" w:rsidRPr="00BE44D5">
        <w:rPr>
          <w:color w:val="000000"/>
          <w:sz w:val="28"/>
          <w:szCs w:val="28"/>
          <w:lang w:val="ru-RU" w:eastAsia="ru-RU"/>
        </w:rPr>
        <w:t xml:space="preserve">, </w:t>
      </w:r>
      <w:r w:rsidR="00E90EAB" w:rsidRPr="00BE44D5">
        <w:rPr>
          <w:i/>
          <w:color w:val="000000"/>
          <w:sz w:val="28"/>
          <w:szCs w:val="28"/>
          <w:lang w:val="ru-RU" w:eastAsia="ru-RU"/>
        </w:rPr>
        <w:t>Губарь</w:t>
      </w:r>
      <w:r w:rsidR="00E90EAB" w:rsidRPr="00BE44D5">
        <w:rPr>
          <w:color w:val="000000"/>
          <w:sz w:val="28"/>
          <w:szCs w:val="28"/>
          <w:lang w:val="ru-RU" w:eastAsia="ru-RU"/>
        </w:rPr>
        <w:t>, Бурый медведь], благородный олень – 10,0 тыс. [</w:t>
      </w:r>
      <w:r w:rsidR="00E90EAB" w:rsidRPr="00BE44D5">
        <w:rPr>
          <w:i/>
          <w:color w:val="000000"/>
          <w:sz w:val="28"/>
          <w:szCs w:val="28"/>
          <w:lang w:val="ru-RU" w:eastAsia="ru-RU"/>
        </w:rPr>
        <w:t>Мошева</w:t>
      </w:r>
      <w:r w:rsidR="00E90EAB" w:rsidRPr="00BE44D5">
        <w:rPr>
          <w:color w:val="000000"/>
          <w:sz w:val="28"/>
          <w:szCs w:val="28"/>
          <w:lang w:val="ru-RU" w:eastAsia="ru-RU"/>
        </w:rPr>
        <w:t>, Благородный олень]</w:t>
      </w:r>
      <w:r w:rsidR="007F2774" w:rsidRPr="00BE44D5">
        <w:rPr>
          <w:color w:val="000000" w:themeColor="text1"/>
          <w:sz w:val="28"/>
          <w:szCs w:val="28"/>
          <w:lang w:val="ru-RU"/>
        </w:rPr>
        <w:t>.</w:t>
      </w:r>
      <w:r w:rsidR="007F2774" w:rsidRPr="00BE44D5">
        <w:rPr>
          <w:sz w:val="28"/>
          <w:szCs w:val="28"/>
          <w:lang w:val="ru-RU"/>
        </w:rPr>
        <w:t xml:space="preserve"> Остальные, достаточно проявившие себя виды, зафиксированные, в частности, при масштабных раскопках Богучанской археологической экспедиции ИАЭТ СО РАН</w:t>
      </w:r>
      <w:r w:rsidR="007F2774" w:rsidRPr="00BE44D5">
        <w:rPr>
          <w:color w:val="000000" w:themeColor="text1"/>
          <w:sz w:val="28"/>
          <w:szCs w:val="28"/>
          <w:lang w:val="ru-RU"/>
        </w:rPr>
        <w:t xml:space="preserve">, такие как барсук, бизон, бобр, заяц, кабарга, лисица, </w:t>
      </w:r>
      <w:r w:rsidR="00585CDC" w:rsidRPr="00BE44D5">
        <w:rPr>
          <w:color w:val="000000" w:themeColor="text1"/>
          <w:sz w:val="28"/>
          <w:szCs w:val="28"/>
          <w:lang w:val="ru-RU"/>
        </w:rPr>
        <w:t xml:space="preserve">дикая </w:t>
      </w:r>
      <w:r w:rsidR="007F2774" w:rsidRPr="00BE44D5">
        <w:rPr>
          <w:color w:val="000000" w:themeColor="text1"/>
          <w:sz w:val="28"/>
          <w:szCs w:val="28"/>
          <w:lang w:val="ru-RU"/>
        </w:rPr>
        <w:t>лошадь</w:t>
      </w:r>
      <w:r w:rsidR="00585CDC" w:rsidRPr="00BE44D5">
        <w:rPr>
          <w:color w:val="000000" w:themeColor="text1"/>
          <w:sz w:val="28"/>
          <w:szCs w:val="28"/>
          <w:lang w:val="ru-RU"/>
        </w:rPr>
        <w:t xml:space="preserve">, </w:t>
      </w:r>
      <w:r w:rsidR="007F2774" w:rsidRPr="00BE44D5">
        <w:rPr>
          <w:color w:val="000000" w:themeColor="text1"/>
          <w:sz w:val="28"/>
          <w:szCs w:val="28"/>
          <w:lang w:val="ru-RU"/>
        </w:rPr>
        <w:t>соболь</w:t>
      </w:r>
      <w:r w:rsidR="00585CDC" w:rsidRPr="00BE44D5">
        <w:rPr>
          <w:color w:val="000000" w:themeColor="text1"/>
          <w:sz w:val="28"/>
          <w:szCs w:val="28"/>
          <w:lang w:val="ru-RU"/>
        </w:rPr>
        <w:t xml:space="preserve"> [</w:t>
      </w:r>
      <w:r w:rsidR="00585CDC" w:rsidRPr="00BE44D5">
        <w:rPr>
          <w:i/>
          <w:color w:val="000000" w:themeColor="text1"/>
          <w:sz w:val="28"/>
          <w:szCs w:val="28"/>
          <w:lang w:val="ru-RU"/>
        </w:rPr>
        <w:t>Клементьев, Новосельцева</w:t>
      </w:r>
      <w:r w:rsidR="00585CDC" w:rsidRPr="00BE44D5">
        <w:rPr>
          <w:color w:val="000000" w:themeColor="text1"/>
          <w:sz w:val="28"/>
          <w:szCs w:val="28"/>
          <w:lang w:val="ru-RU"/>
        </w:rPr>
        <w:t xml:space="preserve">, 2013: 4] занимали ощутимо менее значимое место в структуре охоты </w:t>
      </w:r>
      <w:r w:rsidR="00AD6586" w:rsidRPr="00BE44D5">
        <w:rPr>
          <w:color w:val="000000" w:themeColor="text1"/>
          <w:sz w:val="28"/>
          <w:szCs w:val="28"/>
          <w:lang w:val="ru-RU"/>
        </w:rPr>
        <w:t xml:space="preserve">местного населения </w:t>
      </w:r>
      <w:r w:rsidR="00585CDC" w:rsidRPr="00BE44D5">
        <w:rPr>
          <w:color w:val="000000" w:themeColor="text1"/>
          <w:sz w:val="28"/>
          <w:szCs w:val="28"/>
          <w:lang w:val="ru-RU"/>
        </w:rPr>
        <w:t xml:space="preserve">в целях пропитания. Следует отметить и то, что численно преобладающий в вышеприведённом списке дикий северный олень к </w:t>
      </w:r>
      <w:r w:rsidR="0051425B" w:rsidRPr="00BE44D5">
        <w:rPr>
          <w:color w:val="000000" w:themeColor="text1"/>
          <w:sz w:val="28"/>
          <w:szCs w:val="28"/>
          <w:lang w:val="ru-RU"/>
        </w:rPr>
        <w:t xml:space="preserve">региону, исследуемому </w:t>
      </w:r>
      <w:r w:rsidR="00BA3CE8" w:rsidRPr="00BE44D5">
        <w:rPr>
          <w:color w:val="000000" w:themeColor="text1"/>
          <w:sz w:val="28"/>
          <w:szCs w:val="28"/>
          <w:lang w:val="ru-RU"/>
        </w:rPr>
        <w:t>нами (Северному Приангарью),</w:t>
      </w:r>
      <w:r w:rsidR="0051425B" w:rsidRPr="00BE44D5">
        <w:rPr>
          <w:color w:val="000000" w:themeColor="text1"/>
          <w:sz w:val="28"/>
          <w:szCs w:val="28"/>
          <w:lang w:val="ru-RU"/>
        </w:rPr>
        <w:t xml:space="preserve"> имел и имеет самое отдалённое отношение – не его ареал обитания</w:t>
      </w:r>
      <w:r w:rsidR="00AD6586" w:rsidRPr="00BE44D5">
        <w:rPr>
          <w:color w:val="000000" w:themeColor="text1"/>
          <w:sz w:val="28"/>
          <w:szCs w:val="28"/>
          <w:lang w:val="ru-RU"/>
        </w:rPr>
        <w:t>, не его культурно-хозяйственная принадлежность.</w:t>
      </w:r>
    </w:p>
    <w:p w14:paraId="5E871FF9" w14:textId="77777777" w:rsidR="00537B3D" w:rsidRPr="00BE44D5" w:rsidRDefault="00537B3D" w:rsidP="00282296">
      <w:pPr>
        <w:pStyle w:val="a3"/>
        <w:spacing w:before="75" w:line="249" w:lineRule="auto"/>
        <w:ind w:left="142" w:right="204" w:firstLine="397"/>
        <w:jc w:val="both"/>
        <w:rPr>
          <w:color w:val="000000" w:themeColor="text1"/>
          <w:sz w:val="28"/>
          <w:szCs w:val="28"/>
          <w:lang w:val="ru-RU"/>
        </w:rPr>
      </w:pPr>
      <w:r w:rsidRPr="00BE44D5">
        <w:rPr>
          <w:color w:val="000000" w:themeColor="text1"/>
          <w:sz w:val="28"/>
          <w:szCs w:val="28"/>
          <w:lang w:val="ru-RU"/>
        </w:rPr>
        <w:t xml:space="preserve">Следует заметить, что исторически разделение охоты на мясную и пушную не было однозначным и непрерывно однородным. Так «мягкая рухлядь» стала превалировать в статусе добычи с развитием товарных отношений после покорения русскими Сибири и включении её в общероссийский рынок. Но и до этого, на протяжении по меньшей мере двух тысячелетий, Сибирь и Приангарье, в частности, была включена в систему паназиатского товарообмена и, как показывают находки китайских монет в археологических раскопах, также и торговли. </w:t>
      </w:r>
      <w:r w:rsidR="00C412F1" w:rsidRPr="00BE44D5">
        <w:rPr>
          <w:color w:val="000000" w:themeColor="text1"/>
          <w:sz w:val="28"/>
          <w:szCs w:val="28"/>
          <w:lang w:val="ru-RU"/>
        </w:rPr>
        <w:t>Наиболее компактным и ценностноёмким товаром, не имеющим аналогов в землях, расположенных южнее</w:t>
      </w:r>
      <w:r w:rsidR="00B27B66" w:rsidRPr="00BE44D5">
        <w:rPr>
          <w:color w:val="000000" w:themeColor="text1"/>
          <w:sz w:val="28"/>
          <w:szCs w:val="28"/>
          <w:lang w:val="ru-RU"/>
        </w:rPr>
        <w:t>,</w:t>
      </w:r>
      <w:r w:rsidR="00C412F1" w:rsidRPr="00BE44D5">
        <w:rPr>
          <w:color w:val="000000" w:themeColor="text1"/>
          <w:sz w:val="28"/>
          <w:szCs w:val="28"/>
          <w:lang w:val="ru-RU"/>
        </w:rPr>
        <w:t xml:space="preserve"> и была пушнина, что получило отражение и в китайских источниках.</w:t>
      </w:r>
      <w:r w:rsidR="000475B5" w:rsidRPr="00BE44D5">
        <w:rPr>
          <w:color w:val="000000" w:themeColor="text1"/>
          <w:sz w:val="28"/>
          <w:szCs w:val="28"/>
          <w:lang w:val="ru-RU"/>
        </w:rPr>
        <w:t xml:space="preserve"> Не стоит при этом забывать о роли </w:t>
      </w:r>
      <w:r w:rsidR="00DF1AEB" w:rsidRPr="00BE44D5">
        <w:rPr>
          <w:color w:val="000000" w:themeColor="text1"/>
          <w:sz w:val="28"/>
          <w:szCs w:val="28"/>
          <w:lang w:val="ru-RU"/>
        </w:rPr>
        <w:t>бурого медведя</w:t>
      </w:r>
      <w:r w:rsidR="00843DDF" w:rsidRPr="00BE44D5">
        <w:rPr>
          <w:color w:val="000000" w:themeColor="text1"/>
          <w:sz w:val="28"/>
          <w:szCs w:val="28"/>
          <w:lang w:val="ru-RU"/>
        </w:rPr>
        <w:t>, бобра</w:t>
      </w:r>
      <w:r w:rsidR="00DF1AEB" w:rsidRPr="00BE44D5">
        <w:rPr>
          <w:color w:val="000000" w:themeColor="text1"/>
          <w:sz w:val="28"/>
          <w:szCs w:val="28"/>
          <w:lang w:val="ru-RU"/>
        </w:rPr>
        <w:t xml:space="preserve"> и </w:t>
      </w:r>
      <w:r w:rsidR="000475B5" w:rsidRPr="00BE44D5">
        <w:rPr>
          <w:color w:val="000000" w:themeColor="text1"/>
          <w:sz w:val="28"/>
          <w:szCs w:val="28"/>
          <w:lang w:val="ru-RU"/>
        </w:rPr>
        <w:t>кабарги в получении продуктов народной медицины, столь востребованных в Восточной Азии.</w:t>
      </w:r>
    </w:p>
    <w:p w14:paraId="00E281E8" w14:textId="77777777" w:rsidR="00F944FA" w:rsidRPr="00BE44D5" w:rsidRDefault="00F944FA" w:rsidP="00282296">
      <w:pPr>
        <w:pStyle w:val="a3"/>
        <w:spacing w:before="75" w:line="249" w:lineRule="auto"/>
        <w:ind w:left="142" w:right="204" w:firstLine="397"/>
        <w:jc w:val="both"/>
        <w:rPr>
          <w:color w:val="000000" w:themeColor="text1"/>
          <w:sz w:val="28"/>
          <w:szCs w:val="28"/>
          <w:lang w:val="ru-RU"/>
        </w:rPr>
      </w:pPr>
      <w:r w:rsidRPr="00BE44D5">
        <w:rPr>
          <w:color w:val="000000" w:themeColor="text1"/>
          <w:sz w:val="28"/>
          <w:szCs w:val="28"/>
          <w:lang w:val="ru-RU"/>
        </w:rPr>
        <w:t xml:space="preserve">Тем не менее, для поддержания жизнедеятельности таёжных этносов мясная охота была определяющей, потому и столь развитой технологически (впрочем, как и пушная), особенно на фоне отсутствия иных значимых источников питания для неземледельческого населения. Здесь, конечно, не следует забывать и об ином источнике белка – рыбе, к добыче которой были привязаны и автохтоны, и пришедшие на Ангару русские. Недаром вся жизнь шла </w:t>
      </w:r>
      <w:r w:rsidR="00B27B66" w:rsidRPr="00BE44D5">
        <w:rPr>
          <w:color w:val="000000" w:themeColor="text1"/>
          <w:sz w:val="28"/>
          <w:szCs w:val="28"/>
          <w:lang w:val="ru-RU"/>
        </w:rPr>
        <w:t xml:space="preserve">именно </w:t>
      </w:r>
      <w:r w:rsidRPr="00BE44D5">
        <w:rPr>
          <w:color w:val="000000" w:themeColor="text1"/>
          <w:sz w:val="28"/>
          <w:szCs w:val="28"/>
          <w:lang w:val="ru-RU"/>
        </w:rPr>
        <w:t>на берегах этой великой реки.</w:t>
      </w:r>
    </w:p>
    <w:p w14:paraId="0C9E4AB8" w14:textId="77777777" w:rsidR="00537B3D" w:rsidRPr="00BE44D5" w:rsidRDefault="00F944FA" w:rsidP="00282296">
      <w:pPr>
        <w:pStyle w:val="a3"/>
        <w:spacing w:before="75" w:line="249" w:lineRule="auto"/>
        <w:ind w:left="142" w:right="204" w:firstLine="397"/>
        <w:jc w:val="both"/>
        <w:rPr>
          <w:color w:val="000000" w:themeColor="text1"/>
          <w:sz w:val="28"/>
          <w:szCs w:val="28"/>
          <w:lang w:val="ru-RU"/>
        </w:rPr>
      </w:pPr>
      <w:r w:rsidRPr="00BE44D5">
        <w:rPr>
          <w:color w:val="000000" w:themeColor="text1"/>
          <w:sz w:val="28"/>
          <w:szCs w:val="28"/>
          <w:lang w:val="ru-RU"/>
        </w:rPr>
        <w:t xml:space="preserve">Говоря о развитии технологий, мы имеем в виду многообразную и развитую пассивную охоту, основанную на использовании разнообразнейших ловушек, технология изготовления и </w:t>
      </w:r>
      <w:r w:rsidR="00DF1AEB" w:rsidRPr="00BE44D5">
        <w:rPr>
          <w:color w:val="000000" w:themeColor="text1"/>
          <w:sz w:val="28"/>
          <w:szCs w:val="28"/>
          <w:lang w:val="ru-RU"/>
        </w:rPr>
        <w:t>применения</w:t>
      </w:r>
      <w:r w:rsidRPr="00BE44D5">
        <w:rPr>
          <w:color w:val="000000" w:themeColor="text1"/>
          <w:sz w:val="28"/>
          <w:szCs w:val="28"/>
          <w:lang w:val="ru-RU"/>
        </w:rPr>
        <w:t xml:space="preserve"> которых тонко учитывала нюансы зоопсихологии объектов добычи.</w:t>
      </w:r>
      <w:r w:rsidR="001D74FA" w:rsidRPr="00BE44D5">
        <w:rPr>
          <w:color w:val="000000" w:themeColor="text1"/>
          <w:sz w:val="28"/>
          <w:szCs w:val="28"/>
          <w:lang w:val="ru-RU"/>
        </w:rPr>
        <w:t xml:space="preserve"> Но применительно к охоте на бурого медведя и лося никоим образом нельзя забывать </w:t>
      </w:r>
      <w:r w:rsidR="00EC6D55" w:rsidRPr="00BE44D5">
        <w:rPr>
          <w:color w:val="000000" w:themeColor="text1"/>
          <w:sz w:val="28"/>
          <w:szCs w:val="28"/>
          <w:lang w:val="ru-RU"/>
        </w:rPr>
        <w:t xml:space="preserve">и </w:t>
      </w:r>
      <w:r w:rsidR="001D74FA" w:rsidRPr="00BE44D5">
        <w:rPr>
          <w:color w:val="000000" w:themeColor="text1"/>
          <w:sz w:val="28"/>
          <w:szCs w:val="28"/>
          <w:lang w:val="ru-RU"/>
        </w:rPr>
        <w:t>об активной охоте, приобр</w:t>
      </w:r>
      <w:r w:rsidR="00EC6D55" w:rsidRPr="00BE44D5">
        <w:rPr>
          <w:color w:val="000000" w:themeColor="text1"/>
          <w:sz w:val="28"/>
          <w:szCs w:val="28"/>
          <w:lang w:val="ru-RU"/>
        </w:rPr>
        <w:t>е</w:t>
      </w:r>
      <w:r w:rsidR="001D74FA" w:rsidRPr="00BE44D5">
        <w:rPr>
          <w:color w:val="000000" w:themeColor="text1"/>
          <w:sz w:val="28"/>
          <w:szCs w:val="28"/>
          <w:lang w:val="ru-RU"/>
        </w:rPr>
        <w:t>тшей особое значение с привнесением на сибирские земли огнестрельного оружия, резко перетянувшего</w:t>
      </w:r>
      <w:r w:rsidR="00D2745B" w:rsidRPr="00BE44D5">
        <w:rPr>
          <w:color w:val="000000" w:themeColor="text1"/>
          <w:sz w:val="28"/>
          <w:szCs w:val="28"/>
          <w:lang w:val="ru-RU"/>
        </w:rPr>
        <w:t xml:space="preserve"> преимущества с грубой силы на знание, терпение и умение.</w:t>
      </w:r>
      <w:r w:rsidR="00D0032D" w:rsidRPr="00BE44D5">
        <w:rPr>
          <w:color w:val="000000" w:themeColor="text1"/>
          <w:sz w:val="28"/>
          <w:szCs w:val="28"/>
          <w:lang w:val="ru-RU"/>
        </w:rPr>
        <w:t xml:space="preserve"> Охота на </w:t>
      </w:r>
      <w:r w:rsidR="00D0032D" w:rsidRPr="00BE44D5">
        <w:rPr>
          <w:i/>
          <w:color w:val="000000" w:themeColor="text1"/>
          <w:sz w:val="28"/>
          <w:szCs w:val="28"/>
          <w:lang w:val="ru-RU"/>
        </w:rPr>
        <w:t>зверя</w:t>
      </w:r>
      <w:r w:rsidR="00D0032D" w:rsidRPr="00BE44D5">
        <w:rPr>
          <w:color w:val="000000" w:themeColor="text1"/>
          <w:sz w:val="28"/>
          <w:szCs w:val="28"/>
          <w:lang w:val="ru-RU"/>
        </w:rPr>
        <w:t xml:space="preserve"> не стала лёгкой и простой</w:t>
      </w:r>
      <w:r w:rsidR="00977388" w:rsidRPr="00BE44D5">
        <w:rPr>
          <w:color w:val="000000" w:themeColor="text1"/>
          <w:sz w:val="28"/>
          <w:szCs w:val="28"/>
          <w:lang w:val="ru-RU"/>
        </w:rPr>
        <w:t>, но всё же охотник–человек резко поднял свои шансы и на добычу, и на сохранение собственной жизни</w:t>
      </w:r>
      <w:r w:rsidR="00DF1AEB" w:rsidRPr="00BE44D5">
        <w:rPr>
          <w:color w:val="000000" w:themeColor="text1"/>
          <w:sz w:val="28"/>
          <w:szCs w:val="28"/>
          <w:lang w:val="ru-RU"/>
        </w:rPr>
        <w:t xml:space="preserve"> в этом </w:t>
      </w:r>
      <w:r w:rsidR="00DF1AEB" w:rsidRPr="00BE44D5">
        <w:rPr>
          <w:color w:val="000000" w:themeColor="text1"/>
          <w:sz w:val="28"/>
          <w:szCs w:val="28"/>
          <w:lang w:val="ru-RU"/>
        </w:rPr>
        <w:lastRenderedPageBreak/>
        <w:t>увлекательном состязании</w:t>
      </w:r>
      <w:r w:rsidR="00977388" w:rsidRPr="00BE44D5">
        <w:rPr>
          <w:color w:val="000000" w:themeColor="text1"/>
          <w:sz w:val="28"/>
          <w:szCs w:val="28"/>
          <w:lang w:val="ru-RU"/>
        </w:rPr>
        <w:t xml:space="preserve">. Стоит сказать, что </w:t>
      </w:r>
      <w:r w:rsidR="00977388" w:rsidRPr="00BE44D5">
        <w:rPr>
          <w:i/>
          <w:color w:val="000000" w:themeColor="text1"/>
          <w:sz w:val="28"/>
          <w:szCs w:val="28"/>
          <w:lang w:val="ru-RU"/>
        </w:rPr>
        <w:t>огнестрел</w:t>
      </w:r>
      <w:r w:rsidR="00977388" w:rsidRPr="00BE44D5">
        <w:rPr>
          <w:color w:val="000000" w:themeColor="text1"/>
          <w:sz w:val="28"/>
          <w:szCs w:val="28"/>
          <w:lang w:val="ru-RU"/>
        </w:rPr>
        <w:t xml:space="preserve"> </w:t>
      </w:r>
      <w:r w:rsidR="00FE4763" w:rsidRPr="00BE44D5">
        <w:rPr>
          <w:color w:val="000000" w:themeColor="text1"/>
          <w:sz w:val="28"/>
          <w:szCs w:val="28"/>
          <w:lang w:val="ru-RU"/>
        </w:rPr>
        <w:t xml:space="preserve">ничуть </w:t>
      </w:r>
      <w:r w:rsidR="00977388" w:rsidRPr="00BE44D5">
        <w:rPr>
          <w:color w:val="000000" w:themeColor="text1"/>
          <w:sz w:val="28"/>
          <w:szCs w:val="28"/>
          <w:lang w:val="ru-RU"/>
        </w:rPr>
        <w:t xml:space="preserve">не уронил статуса добытчика, перешедшего </w:t>
      </w:r>
      <w:r w:rsidR="00FE4763" w:rsidRPr="00BE44D5">
        <w:rPr>
          <w:color w:val="000000" w:themeColor="text1"/>
          <w:sz w:val="28"/>
          <w:szCs w:val="28"/>
          <w:lang w:val="ru-RU"/>
        </w:rPr>
        <w:t xml:space="preserve">от </w:t>
      </w:r>
      <w:r w:rsidR="00FE4763" w:rsidRPr="00BE44D5">
        <w:rPr>
          <w:i/>
          <w:color w:val="000000" w:themeColor="text1"/>
          <w:sz w:val="28"/>
          <w:szCs w:val="28"/>
          <w:lang w:val="ru-RU"/>
        </w:rPr>
        <w:t>пальмы</w:t>
      </w:r>
      <w:r w:rsidR="00FE4763" w:rsidRPr="00BE44D5">
        <w:rPr>
          <w:color w:val="000000" w:themeColor="text1"/>
          <w:sz w:val="28"/>
          <w:szCs w:val="28"/>
          <w:lang w:val="ru-RU"/>
        </w:rPr>
        <w:t xml:space="preserve"> и рогатины к однозарядному ружью – цена ошибки и здесь оставалась велика.</w:t>
      </w:r>
    </w:p>
    <w:p w14:paraId="2FA5397B" w14:textId="77777777" w:rsidR="000F1FCB" w:rsidRPr="00BE44D5" w:rsidRDefault="000F1FCB" w:rsidP="00282296">
      <w:pPr>
        <w:pStyle w:val="a3"/>
        <w:spacing w:before="75" w:line="249" w:lineRule="auto"/>
        <w:ind w:left="142" w:right="204" w:firstLine="397"/>
        <w:jc w:val="both"/>
        <w:rPr>
          <w:color w:val="000000" w:themeColor="text1"/>
          <w:sz w:val="28"/>
          <w:szCs w:val="28"/>
          <w:lang w:val="ru-RU"/>
        </w:rPr>
      </w:pPr>
      <w:r w:rsidRPr="00BE44D5">
        <w:rPr>
          <w:color w:val="000000" w:themeColor="text1"/>
          <w:sz w:val="28"/>
          <w:szCs w:val="28"/>
          <w:lang w:val="ru-RU"/>
        </w:rPr>
        <w:t xml:space="preserve">И, поскольку бытие определяет сознание, все проявления охотничьего материализма </w:t>
      </w:r>
      <w:r w:rsidR="00872F7C" w:rsidRPr="00BE44D5">
        <w:rPr>
          <w:color w:val="000000" w:themeColor="text1"/>
          <w:sz w:val="28"/>
          <w:szCs w:val="28"/>
          <w:lang w:val="ru-RU"/>
        </w:rPr>
        <w:t xml:space="preserve">непременно отражались в духовной культуре и </w:t>
      </w:r>
      <w:r w:rsidR="00EC6D55" w:rsidRPr="00BE44D5">
        <w:rPr>
          <w:color w:val="000000" w:themeColor="text1"/>
          <w:sz w:val="28"/>
          <w:szCs w:val="28"/>
          <w:lang w:val="ru-RU"/>
        </w:rPr>
        <w:t>отражались</w:t>
      </w:r>
      <w:r w:rsidR="00E31BD5" w:rsidRPr="00BE44D5">
        <w:rPr>
          <w:color w:val="000000" w:themeColor="text1"/>
          <w:sz w:val="28"/>
          <w:szCs w:val="28"/>
          <w:lang w:val="ru-RU"/>
        </w:rPr>
        <w:t>,</w:t>
      </w:r>
      <w:r w:rsidRPr="00BE44D5">
        <w:rPr>
          <w:color w:val="000000" w:themeColor="text1"/>
          <w:sz w:val="28"/>
          <w:szCs w:val="28"/>
          <w:lang w:val="ru-RU"/>
        </w:rPr>
        <w:t xml:space="preserve"> </w:t>
      </w:r>
      <w:r w:rsidR="00872F7C" w:rsidRPr="00BE44D5">
        <w:rPr>
          <w:color w:val="000000" w:themeColor="text1"/>
          <w:sz w:val="28"/>
          <w:szCs w:val="28"/>
          <w:lang w:val="ru-RU"/>
        </w:rPr>
        <w:t>в том числе</w:t>
      </w:r>
      <w:r w:rsidR="00E31BD5" w:rsidRPr="00BE44D5">
        <w:rPr>
          <w:color w:val="000000" w:themeColor="text1"/>
          <w:sz w:val="28"/>
          <w:szCs w:val="28"/>
          <w:lang w:val="ru-RU"/>
        </w:rPr>
        <w:t>,</w:t>
      </w:r>
      <w:r w:rsidR="00872F7C" w:rsidRPr="00BE44D5">
        <w:rPr>
          <w:color w:val="000000" w:themeColor="text1"/>
          <w:sz w:val="28"/>
          <w:szCs w:val="28"/>
          <w:lang w:val="ru-RU"/>
        </w:rPr>
        <w:t xml:space="preserve"> и </w:t>
      </w:r>
      <w:r w:rsidR="00E31BD5" w:rsidRPr="00BE44D5">
        <w:rPr>
          <w:color w:val="000000" w:themeColor="text1"/>
          <w:sz w:val="28"/>
          <w:szCs w:val="28"/>
          <w:lang w:val="ru-RU"/>
        </w:rPr>
        <w:t xml:space="preserve">в </w:t>
      </w:r>
      <w:r w:rsidR="00872F7C" w:rsidRPr="00BE44D5">
        <w:rPr>
          <w:color w:val="000000" w:themeColor="text1"/>
          <w:sz w:val="28"/>
          <w:szCs w:val="28"/>
          <w:lang w:val="ru-RU"/>
        </w:rPr>
        <w:t>искусств</w:t>
      </w:r>
      <w:r w:rsidR="00E31BD5" w:rsidRPr="00BE44D5">
        <w:rPr>
          <w:color w:val="000000" w:themeColor="text1"/>
          <w:sz w:val="28"/>
          <w:szCs w:val="28"/>
          <w:lang w:val="ru-RU"/>
        </w:rPr>
        <w:t>е</w:t>
      </w:r>
      <w:r w:rsidR="00872F7C" w:rsidRPr="00BE44D5">
        <w:rPr>
          <w:color w:val="000000" w:themeColor="text1"/>
          <w:sz w:val="28"/>
          <w:szCs w:val="28"/>
          <w:lang w:val="ru-RU"/>
        </w:rPr>
        <w:t>.</w:t>
      </w:r>
      <w:r w:rsidR="00F9697D" w:rsidRPr="00BE44D5">
        <w:rPr>
          <w:color w:val="000000" w:themeColor="text1"/>
          <w:sz w:val="28"/>
          <w:szCs w:val="28"/>
          <w:lang w:val="ru-RU"/>
        </w:rPr>
        <w:t xml:space="preserve"> Самым явным, и потому наиболее известным, стали наскальные рисунки (петроглифы)</w:t>
      </w:r>
      <w:r w:rsidR="00595B33" w:rsidRPr="00BE44D5">
        <w:rPr>
          <w:color w:val="000000" w:themeColor="text1"/>
          <w:sz w:val="28"/>
          <w:szCs w:val="28"/>
          <w:lang w:val="ru-RU"/>
        </w:rPr>
        <w:t xml:space="preserve"> </w:t>
      </w:r>
      <w:r w:rsidR="00A609A8" w:rsidRPr="00BE44D5">
        <w:rPr>
          <w:color w:val="000000" w:themeColor="text1"/>
          <w:sz w:val="28"/>
          <w:szCs w:val="28"/>
          <w:lang w:val="ru-RU"/>
        </w:rPr>
        <w:t>[</w:t>
      </w:r>
      <w:r w:rsidR="00A609A8" w:rsidRPr="00BE44D5">
        <w:rPr>
          <w:i/>
          <w:color w:val="231F20"/>
          <w:sz w:val="28"/>
          <w:szCs w:val="28"/>
          <w:lang w:val="ru-RU"/>
        </w:rPr>
        <w:t>Дроздов, Леонтьев, Макулов, Заика</w:t>
      </w:r>
      <w:r w:rsidR="00A609A8" w:rsidRPr="00BE44D5">
        <w:rPr>
          <w:color w:val="231F20"/>
          <w:sz w:val="28"/>
          <w:szCs w:val="28"/>
          <w:lang w:val="ru-RU"/>
        </w:rPr>
        <w:t xml:space="preserve">, 1995; </w:t>
      </w:r>
      <w:r w:rsidR="00A609A8" w:rsidRPr="00BE44D5">
        <w:rPr>
          <w:i/>
          <w:color w:val="000000" w:themeColor="text1"/>
          <w:sz w:val="28"/>
          <w:szCs w:val="28"/>
          <w:lang w:val="ru-RU"/>
        </w:rPr>
        <w:t>Журавков, Заика</w:t>
      </w:r>
      <w:r w:rsidR="00A609A8" w:rsidRPr="00BE44D5">
        <w:rPr>
          <w:color w:val="000000" w:themeColor="text1"/>
          <w:sz w:val="28"/>
          <w:szCs w:val="28"/>
          <w:lang w:val="ru-RU"/>
        </w:rPr>
        <w:t xml:space="preserve">, 2001; </w:t>
      </w:r>
      <w:r w:rsidR="00A609A8" w:rsidRPr="00BE44D5">
        <w:rPr>
          <w:i/>
          <w:color w:val="231F20"/>
          <w:sz w:val="28"/>
          <w:szCs w:val="28"/>
          <w:lang w:val="ru-RU"/>
        </w:rPr>
        <w:t>Окладников</w:t>
      </w:r>
      <w:r w:rsidR="00A609A8" w:rsidRPr="00BE44D5">
        <w:rPr>
          <w:color w:val="231F20"/>
          <w:sz w:val="28"/>
          <w:szCs w:val="28"/>
          <w:lang w:val="ru-RU"/>
        </w:rPr>
        <w:t>, 1966</w:t>
      </w:r>
      <w:r w:rsidR="00A609A8" w:rsidRPr="00BE44D5">
        <w:rPr>
          <w:color w:val="000000" w:themeColor="text1"/>
          <w:sz w:val="28"/>
          <w:szCs w:val="28"/>
          <w:lang w:val="ru-RU"/>
        </w:rPr>
        <w:t>]</w:t>
      </w:r>
      <w:r w:rsidR="002E6950" w:rsidRPr="00BE44D5">
        <w:rPr>
          <w:color w:val="000000" w:themeColor="text1"/>
          <w:sz w:val="28"/>
          <w:szCs w:val="28"/>
          <w:lang w:val="ru-RU"/>
        </w:rPr>
        <w:t xml:space="preserve">. </w:t>
      </w:r>
      <w:r w:rsidR="005C01D1" w:rsidRPr="00BE44D5">
        <w:rPr>
          <w:color w:val="000000" w:themeColor="text1"/>
          <w:sz w:val="28"/>
          <w:szCs w:val="28"/>
          <w:lang w:val="ru-RU"/>
        </w:rPr>
        <w:t xml:space="preserve">Но, помимо этих великолепных и публичных, по сути, произведений искусства, огромное значение имели и камерные образцы, чьи образы были </w:t>
      </w:r>
      <w:r w:rsidR="002F05D3" w:rsidRPr="00BE44D5">
        <w:rPr>
          <w:color w:val="000000" w:themeColor="text1"/>
          <w:sz w:val="28"/>
          <w:szCs w:val="28"/>
          <w:lang w:val="ru-RU"/>
        </w:rPr>
        <w:t xml:space="preserve">вновь </w:t>
      </w:r>
      <w:r w:rsidR="005C01D1" w:rsidRPr="00BE44D5">
        <w:rPr>
          <w:color w:val="000000" w:themeColor="text1"/>
          <w:sz w:val="28"/>
          <w:szCs w:val="28"/>
          <w:lang w:val="ru-RU"/>
        </w:rPr>
        <w:t>явлены миру в результате археологических раскопок (см., напр</w:t>
      </w:r>
      <w:r w:rsidR="002F05D3" w:rsidRPr="00BE44D5">
        <w:rPr>
          <w:color w:val="000000" w:themeColor="text1"/>
          <w:sz w:val="28"/>
          <w:szCs w:val="28"/>
          <w:lang w:val="ru-RU"/>
        </w:rPr>
        <w:t>.:</w:t>
      </w:r>
      <w:r w:rsidR="005C01D1" w:rsidRPr="00BE44D5">
        <w:rPr>
          <w:color w:val="000000" w:themeColor="text1"/>
          <w:sz w:val="28"/>
          <w:szCs w:val="28"/>
          <w:lang w:val="ru-RU"/>
        </w:rPr>
        <w:t xml:space="preserve"> [</w:t>
      </w:r>
      <w:r w:rsidR="005C01D1" w:rsidRPr="00BE44D5">
        <w:rPr>
          <w:i/>
          <w:color w:val="000000" w:themeColor="text1"/>
          <w:sz w:val="28"/>
          <w:szCs w:val="28"/>
          <w:lang w:val="ru-RU"/>
        </w:rPr>
        <w:t>Коровушкин</w:t>
      </w:r>
      <w:r w:rsidR="005C01D1" w:rsidRPr="00BE44D5">
        <w:rPr>
          <w:color w:val="000000" w:themeColor="text1"/>
          <w:sz w:val="28"/>
          <w:szCs w:val="28"/>
          <w:lang w:val="ru-RU"/>
        </w:rPr>
        <w:t>, 2017</w:t>
      </w:r>
      <w:r w:rsidR="00EC6D55" w:rsidRPr="00BE44D5">
        <w:rPr>
          <w:color w:val="000000" w:themeColor="text1"/>
          <w:sz w:val="28"/>
          <w:szCs w:val="28"/>
          <w:lang w:val="ru-RU"/>
        </w:rPr>
        <w:t>,</w:t>
      </w:r>
      <w:r w:rsidR="005C01D1" w:rsidRPr="00BE44D5">
        <w:rPr>
          <w:color w:val="000000" w:themeColor="text1"/>
          <w:sz w:val="28"/>
          <w:szCs w:val="28"/>
          <w:lang w:val="ru-RU"/>
        </w:rPr>
        <w:t xml:space="preserve"> </w:t>
      </w:r>
      <w:r w:rsidR="00EC6D55" w:rsidRPr="00BE44D5">
        <w:rPr>
          <w:color w:val="000000" w:themeColor="text1"/>
          <w:sz w:val="28"/>
          <w:szCs w:val="28"/>
          <w:lang w:val="ru-RU"/>
        </w:rPr>
        <w:t xml:space="preserve">с. </w:t>
      </w:r>
      <w:r w:rsidR="002F05D3" w:rsidRPr="00BE44D5">
        <w:rPr>
          <w:color w:val="000000" w:themeColor="text1"/>
          <w:sz w:val="28"/>
          <w:szCs w:val="28"/>
          <w:lang w:val="ru-RU"/>
        </w:rPr>
        <w:t>50, 54, 126, 136, 140</w:t>
      </w:r>
      <w:r w:rsidR="005C01D1" w:rsidRPr="00BE44D5">
        <w:rPr>
          <w:color w:val="000000" w:themeColor="text1"/>
          <w:sz w:val="28"/>
          <w:szCs w:val="28"/>
          <w:lang w:val="ru-RU"/>
        </w:rPr>
        <w:t>]).</w:t>
      </w:r>
    </w:p>
    <w:p w14:paraId="709AF158" w14:textId="77777777" w:rsidR="00537B3D" w:rsidRPr="00BE44D5" w:rsidRDefault="002F05D3" w:rsidP="00282296">
      <w:pPr>
        <w:pStyle w:val="a3"/>
        <w:spacing w:before="75" w:line="249" w:lineRule="auto"/>
        <w:ind w:left="142" w:right="204" w:firstLine="397"/>
        <w:jc w:val="both"/>
        <w:rPr>
          <w:color w:val="000000" w:themeColor="text1"/>
          <w:sz w:val="28"/>
          <w:szCs w:val="28"/>
          <w:lang w:val="ru-RU"/>
        </w:rPr>
      </w:pPr>
      <w:r w:rsidRPr="00BE44D5">
        <w:rPr>
          <w:color w:val="000000" w:themeColor="text1"/>
          <w:sz w:val="28"/>
          <w:szCs w:val="28"/>
          <w:lang w:val="ru-RU"/>
        </w:rPr>
        <w:t xml:space="preserve">Археологические источники, при всей их информативности и привлекательности, не дают полной картины ушедшего мира, поскольку множество даже вещественных составляющих её исчезают в глубине веков. Полевая этнография и этнографическое музееведение способны и обязаны восполнить утраченные </w:t>
      </w:r>
      <w:r w:rsidR="00EC6D55" w:rsidRPr="00BE44D5">
        <w:rPr>
          <w:color w:val="000000" w:themeColor="text1"/>
          <w:sz w:val="28"/>
          <w:szCs w:val="28"/>
          <w:lang w:val="ru-RU"/>
        </w:rPr>
        <w:t xml:space="preserve">сущностные </w:t>
      </w:r>
      <w:r w:rsidRPr="00BE44D5">
        <w:rPr>
          <w:color w:val="000000" w:themeColor="text1"/>
          <w:sz w:val="28"/>
          <w:szCs w:val="28"/>
          <w:lang w:val="ru-RU"/>
        </w:rPr>
        <w:t>фрагменты. Сибири и Приангарью повезло в том, что многие реликты были зафиксированы росс</w:t>
      </w:r>
      <w:r w:rsidR="0070334C" w:rsidRPr="00BE44D5">
        <w:rPr>
          <w:color w:val="000000" w:themeColor="text1"/>
          <w:sz w:val="28"/>
          <w:szCs w:val="28"/>
          <w:lang w:val="ru-RU"/>
        </w:rPr>
        <w:t>и</w:t>
      </w:r>
      <w:r w:rsidRPr="00BE44D5">
        <w:rPr>
          <w:color w:val="000000" w:themeColor="text1"/>
          <w:sz w:val="28"/>
          <w:szCs w:val="28"/>
          <w:lang w:val="ru-RU"/>
        </w:rPr>
        <w:t xml:space="preserve">йскими </w:t>
      </w:r>
      <w:r w:rsidR="0070334C" w:rsidRPr="00BE44D5">
        <w:rPr>
          <w:color w:val="000000" w:themeColor="text1"/>
          <w:sz w:val="28"/>
          <w:szCs w:val="28"/>
          <w:lang w:val="ru-RU"/>
        </w:rPr>
        <w:t xml:space="preserve">исследователями на рубеже </w:t>
      </w:r>
      <w:r w:rsidR="0070334C" w:rsidRPr="00BE44D5">
        <w:rPr>
          <w:color w:val="000000" w:themeColor="text1"/>
          <w:sz w:val="28"/>
          <w:szCs w:val="28"/>
        </w:rPr>
        <w:t>XIX</w:t>
      </w:r>
      <w:r w:rsidR="0070334C" w:rsidRPr="00BE44D5">
        <w:rPr>
          <w:color w:val="000000" w:themeColor="text1"/>
          <w:sz w:val="28"/>
          <w:szCs w:val="28"/>
          <w:lang w:val="ru-RU"/>
        </w:rPr>
        <w:t>–</w:t>
      </w:r>
      <w:r w:rsidR="0070334C" w:rsidRPr="00BE44D5">
        <w:rPr>
          <w:color w:val="000000" w:themeColor="text1"/>
          <w:sz w:val="28"/>
          <w:szCs w:val="28"/>
        </w:rPr>
        <w:t>XX</w:t>
      </w:r>
      <w:r w:rsidR="0070334C" w:rsidRPr="00BE44D5">
        <w:rPr>
          <w:color w:val="000000" w:themeColor="text1"/>
          <w:sz w:val="28"/>
          <w:szCs w:val="28"/>
          <w:lang w:val="ru-RU"/>
        </w:rPr>
        <w:t xml:space="preserve"> веков, оставшись в описаниях, вещественных и фотоматериалах, сохранённых в архивах и музейных собраниях. Многое из традиционной этнографии было зафиксировано в ходе работ БАЭ ИАЭТ СО РАН в зоне затопления водохранилища Богучанской ГЭС в 2007–2012 г. В том числе отмечены и новации, связанные с традиционной охотой на медведя и лося, включая новейш</w:t>
      </w:r>
      <w:r w:rsidR="0024072B" w:rsidRPr="00BE44D5">
        <w:rPr>
          <w:color w:val="000000" w:themeColor="text1"/>
          <w:sz w:val="28"/>
          <w:szCs w:val="28"/>
          <w:lang w:val="ru-RU"/>
        </w:rPr>
        <w:t>и</w:t>
      </w:r>
      <w:r w:rsidR="0070334C" w:rsidRPr="00BE44D5">
        <w:rPr>
          <w:color w:val="000000" w:themeColor="text1"/>
          <w:sz w:val="28"/>
          <w:szCs w:val="28"/>
          <w:lang w:val="ru-RU"/>
        </w:rPr>
        <w:t>е заимствовани</w:t>
      </w:r>
      <w:r w:rsidR="0024072B" w:rsidRPr="00BE44D5">
        <w:rPr>
          <w:color w:val="000000" w:themeColor="text1"/>
          <w:sz w:val="28"/>
          <w:szCs w:val="28"/>
          <w:lang w:val="ru-RU"/>
        </w:rPr>
        <w:t>я</w:t>
      </w:r>
      <w:r w:rsidR="0070334C" w:rsidRPr="00BE44D5">
        <w:rPr>
          <w:color w:val="000000" w:themeColor="text1"/>
          <w:sz w:val="28"/>
          <w:szCs w:val="28"/>
          <w:lang w:val="ru-RU"/>
        </w:rPr>
        <w:t xml:space="preserve"> и использование традиций людьми, ранее не проживавшими на исследуемой территории</w:t>
      </w:r>
      <w:r w:rsidR="00F05C7A" w:rsidRPr="00BE44D5">
        <w:rPr>
          <w:color w:val="000000" w:themeColor="text1"/>
          <w:sz w:val="28"/>
          <w:szCs w:val="28"/>
          <w:lang w:val="ru-RU"/>
        </w:rPr>
        <w:t xml:space="preserve">, но оказавшимися связанными с </w:t>
      </w:r>
      <w:r w:rsidR="0024072B" w:rsidRPr="00BE44D5">
        <w:rPr>
          <w:color w:val="000000" w:themeColor="text1"/>
          <w:sz w:val="28"/>
          <w:szCs w:val="28"/>
          <w:lang w:val="ru-RU"/>
        </w:rPr>
        <w:t>ней</w:t>
      </w:r>
      <w:r w:rsidR="00F05C7A" w:rsidRPr="00BE44D5">
        <w:rPr>
          <w:color w:val="000000" w:themeColor="text1"/>
          <w:sz w:val="28"/>
          <w:szCs w:val="28"/>
          <w:lang w:val="ru-RU"/>
        </w:rPr>
        <w:t xml:space="preserve"> </w:t>
      </w:r>
      <w:r w:rsidR="0024072B" w:rsidRPr="00BE44D5">
        <w:rPr>
          <w:color w:val="000000" w:themeColor="text1"/>
          <w:sz w:val="28"/>
          <w:szCs w:val="28"/>
          <w:lang w:val="ru-RU"/>
        </w:rPr>
        <w:t xml:space="preserve">по роду своей деятельности. </w:t>
      </w:r>
    </w:p>
    <w:p w14:paraId="0329B45F" w14:textId="77777777" w:rsidR="00537B3D" w:rsidRPr="00BE44D5" w:rsidRDefault="0024072B" w:rsidP="00282296">
      <w:pPr>
        <w:pStyle w:val="a3"/>
        <w:spacing w:before="75" w:line="249" w:lineRule="auto"/>
        <w:ind w:left="142" w:right="204" w:firstLine="397"/>
        <w:jc w:val="both"/>
        <w:rPr>
          <w:color w:val="000000" w:themeColor="text1"/>
          <w:sz w:val="28"/>
          <w:szCs w:val="28"/>
          <w:lang w:val="ru-RU"/>
        </w:rPr>
      </w:pPr>
      <w:r w:rsidRPr="00BE44D5">
        <w:rPr>
          <w:color w:val="000000" w:themeColor="text1"/>
          <w:sz w:val="28"/>
          <w:szCs w:val="28"/>
          <w:lang w:val="ru-RU"/>
        </w:rPr>
        <w:t>В целом, подводя итоги этого предварительного сообщения, следует констатировать актуальность заявленной к исследованию темы, имеющей значение для «живого», хотя и меняющегося мира, в котором человек и медведь продолжают близко взаимодейств</w:t>
      </w:r>
      <w:r w:rsidR="007E4F36" w:rsidRPr="00BE44D5">
        <w:rPr>
          <w:color w:val="000000" w:themeColor="text1"/>
          <w:sz w:val="28"/>
          <w:szCs w:val="28"/>
          <w:lang w:val="ru-RU"/>
        </w:rPr>
        <w:t>ова</w:t>
      </w:r>
      <w:r w:rsidRPr="00BE44D5">
        <w:rPr>
          <w:color w:val="000000" w:themeColor="text1"/>
          <w:sz w:val="28"/>
          <w:szCs w:val="28"/>
          <w:lang w:val="ru-RU"/>
        </w:rPr>
        <w:t>т</w:t>
      </w:r>
      <w:r w:rsidR="007E4F36" w:rsidRPr="00BE44D5">
        <w:rPr>
          <w:color w:val="000000" w:themeColor="text1"/>
          <w:sz w:val="28"/>
          <w:szCs w:val="28"/>
          <w:lang w:val="ru-RU"/>
        </w:rPr>
        <w:t>ь, в том числе и в сфере охоты. Нередко обоюдной, что не позволяет списывать в архив знания, навыки и приёмы, наработанные, накопленные и сохранённые столетиями.</w:t>
      </w:r>
    </w:p>
    <w:p w14:paraId="47E34463" w14:textId="77777777" w:rsidR="00F50CEB" w:rsidRDefault="00F50CEB" w:rsidP="00282296">
      <w:pPr>
        <w:pStyle w:val="a3"/>
        <w:spacing w:before="1"/>
        <w:ind w:firstLine="397"/>
        <w:rPr>
          <w:i/>
          <w:color w:val="000000" w:themeColor="text1"/>
          <w:sz w:val="24"/>
          <w:szCs w:val="24"/>
          <w:lang w:val="ru-RU"/>
        </w:rPr>
      </w:pPr>
    </w:p>
    <w:p w14:paraId="5F2EC2E8" w14:textId="6C89EAAB" w:rsidR="00D551A9" w:rsidRPr="00D551A9" w:rsidRDefault="00D551A9" w:rsidP="00282296">
      <w:pPr>
        <w:pStyle w:val="a3"/>
        <w:spacing w:before="1"/>
        <w:ind w:firstLine="397"/>
        <w:jc w:val="center"/>
        <w:rPr>
          <w:b/>
          <w:bCs/>
          <w:iCs/>
          <w:color w:val="000000" w:themeColor="text1"/>
          <w:sz w:val="28"/>
          <w:szCs w:val="28"/>
          <w:lang w:val="ru-RU"/>
        </w:rPr>
      </w:pPr>
      <w:r w:rsidRPr="00D551A9">
        <w:rPr>
          <w:b/>
          <w:bCs/>
          <w:iCs/>
          <w:color w:val="000000" w:themeColor="text1"/>
          <w:sz w:val="28"/>
          <w:szCs w:val="28"/>
          <w:lang w:val="ru-RU"/>
        </w:rPr>
        <w:t>Список источников и литературы</w:t>
      </w:r>
    </w:p>
    <w:p w14:paraId="0C888603" w14:textId="77777777" w:rsidR="00D551A9" w:rsidRPr="00D551A9" w:rsidRDefault="00D551A9" w:rsidP="00282296">
      <w:pPr>
        <w:pStyle w:val="a3"/>
        <w:spacing w:before="1"/>
        <w:ind w:firstLine="397"/>
        <w:rPr>
          <w:i/>
          <w:color w:val="000000" w:themeColor="text1"/>
          <w:sz w:val="28"/>
          <w:szCs w:val="28"/>
          <w:lang w:val="ru-RU"/>
        </w:rPr>
      </w:pPr>
    </w:p>
    <w:p w14:paraId="164D1A09" w14:textId="1FF81D4B" w:rsidR="00FA557C" w:rsidRPr="00D551A9" w:rsidRDefault="00FA557C" w:rsidP="00BA3CE8">
      <w:pPr>
        <w:pStyle w:val="a3"/>
        <w:spacing w:before="1"/>
        <w:ind w:firstLine="720"/>
        <w:rPr>
          <w:color w:val="000000" w:themeColor="text1"/>
          <w:sz w:val="28"/>
          <w:szCs w:val="28"/>
          <w:lang w:val="ru-RU"/>
        </w:rPr>
      </w:pPr>
      <w:r w:rsidRPr="00D551A9">
        <w:rPr>
          <w:i/>
          <w:color w:val="000000" w:themeColor="text1"/>
          <w:sz w:val="28"/>
          <w:szCs w:val="28"/>
          <w:lang w:val="ru-RU"/>
        </w:rPr>
        <w:t>Володина О. А., Сицко А. А.</w:t>
      </w:r>
      <w:r w:rsidRPr="00D551A9">
        <w:rPr>
          <w:color w:val="000000" w:themeColor="text1"/>
          <w:sz w:val="28"/>
          <w:szCs w:val="28"/>
          <w:lang w:val="ru-RU"/>
        </w:rPr>
        <w:t xml:space="preserve"> Дикий северный олень [Электрон</w:t>
      </w:r>
      <w:r w:rsidR="00BE44D5" w:rsidRPr="00D551A9">
        <w:rPr>
          <w:color w:val="000000" w:themeColor="text1"/>
          <w:sz w:val="28"/>
          <w:szCs w:val="28"/>
          <w:lang w:val="ru-RU"/>
        </w:rPr>
        <w:t>н</w:t>
      </w:r>
      <w:r w:rsidRPr="00D551A9">
        <w:rPr>
          <w:color w:val="000000" w:themeColor="text1"/>
          <w:sz w:val="28"/>
          <w:szCs w:val="28"/>
          <w:lang w:val="ru-RU"/>
        </w:rPr>
        <w:t>ый ресурс] // ФГБУ «Федеральный центр развития охотничьего хозяйства» [сайт]. – URL: http://www.ohotcontrol.ru/resource/Resources_2008-2013/%D0%94%D0%B8%D0%BA%D0%B8%D0%B9%20%D1%81%D0%B5%D0%B2%D0%B5%D1%80%D0%BD%D1%8B%D0%B9%20%D0%BE%D0%BB%D0%B5%D0%BD%D1%8C.pdf (дата обращения: 25.05.2022)</w:t>
      </w:r>
    </w:p>
    <w:p w14:paraId="26EC833E" w14:textId="77777777" w:rsidR="00FA557C" w:rsidRPr="00D551A9" w:rsidRDefault="00FA557C" w:rsidP="00282296">
      <w:pPr>
        <w:pStyle w:val="a3"/>
        <w:spacing w:before="40"/>
        <w:ind w:left="142" w:right="204" w:firstLine="397"/>
        <w:jc w:val="both"/>
        <w:rPr>
          <w:color w:val="231F20"/>
          <w:sz w:val="28"/>
          <w:szCs w:val="28"/>
          <w:lang w:val="ru-RU"/>
        </w:rPr>
      </w:pPr>
      <w:r w:rsidRPr="00D551A9">
        <w:rPr>
          <w:i/>
          <w:color w:val="231F20"/>
          <w:sz w:val="28"/>
          <w:szCs w:val="28"/>
          <w:lang w:val="ru-RU"/>
        </w:rPr>
        <w:t>Дроздов Н. И., Леонтьев В. П., Макулов В. И., Заика А. Л.</w:t>
      </w:r>
      <w:r w:rsidRPr="00D551A9">
        <w:rPr>
          <w:color w:val="231F20"/>
          <w:sz w:val="28"/>
          <w:szCs w:val="28"/>
          <w:lang w:val="ru-RU"/>
        </w:rPr>
        <w:t xml:space="preserve"> Наскальное искусство Северного Приангарья // Наскальное искусство Азии. – Кемерово, 1995. – С. 46-47.</w:t>
      </w:r>
    </w:p>
    <w:p w14:paraId="5A73AF4C" w14:textId="38E39656" w:rsidR="00FA557C" w:rsidRPr="00D551A9" w:rsidRDefault="00FA557C" w:rsidP="00282296">
      <w:pPr>
        <w:pStyle w:val="a3"/>
        <w:spacing w:before="40"/>
        <w:ind w:left="142" w:right="204" w:firstLine="397"/>
        <w:jc w:val="both"/>
        <w:rPr>
          <w:color w:val="231F20"/>
          <w:sz w:val="28"/>
          <w:szCs w:val="28"/>
          <w:lang w:val="ru-RU"/>
        </w:rPr>
      </w:pPr>
      <w:r w:rsidRPr="00D551A9">
        <w:rPr>
          <w:i/>
          <w:color w:val="231F20"/>
          <w:sz w:val="28"/>
          <w:szCs w:val="28"/>
          <w:lang w:val="ru-RU"/>
        </w:rPr>
        <w:lastRenderedPageBreak/>
        <w:t>Журавков С. П., Заика А. Л.</w:t>
      </w:r>
      <w:r w:rsidRPr="00D551A9">
        <w:rPr>
          <w:color w:val="231F20"/>
          <w:sz w:val="28"/>
          <w:szCs w:val="28"/>
          <w:lang w:val="ru-RU"/>
        </w:rPr>
        <w:t xml:space="preserve"> Образ медведя в наскальном искусстве Среднего Енисея и Ангары // Историко-культурное наследие</w:t>
      </w:r>
      <w:r w:rsidR="00F50CEB" w:rsidRPr="00D551A9">
        <w:rPr>
          <w:color w:val="231F20"/>
          <w:sz w:val="28"/>
          <w:szCs w:val="28"/>
          <w:lang w:val="ru-RU"/>
        </w:rPr>
        <w:t xml:space="preserve"> </w:t>
      </w:r>
      <w:r w:rsidRPr="00D551A9">
        <w:rPr>
          <w:color w:val="231F20"/>
          <w:sz w:val="28"/>
          <w:szCs w:val="28"/>
          <w:lang w:val="ru-RU"/>
        </w:rPr>
        <w:t>Северной Азии. – Барнаул, АГУ, 2001. – С. 464-466.</w:t>
      </w:r>
    </w:p>
    <w:p w14:paraId="2318E548" w14:textId="77777777" w:rsidR="00FA557C" w:rsidRPr="00D551A9" w:rsidRDefault="00FA557C" w:rsidP="00282296">
      <w:pPr>
        <w:pStyle w:val="a3"/>
        <w:spacing w:before="40"/>
        <w:ind w:left="142" w:right="204" w:firstLine="397"/>
        <w:jc w:val="both"/>
        <w:rPr>
          <w:color w:val="231F20"/>
          <w:sz w:val="28"/>
          <w:szCs w:val="28"/>
          <w:lang w:val="ru-RU"/>
        </w:rPr>
      </w:pPr>
      <w:r w:rsidRPr="00D551A9">
        <w:rPr>
          <w:i/>
          <w:color w:val="231F20"/>
          <w:sz w:val="28"/>
          <w:szCs w:val="28"/>
          <w:lang w:val="ru-RU"/>
        </w:rPr>
        <w:t>Клементьев А. М., Новосельцева В. М.</w:t>
      </w:r>
      <w:r w:rsidRPr="00D551A9">
        <w:rPr>
          <w:color w:val="231F20"/>
          <w:sz w:val="28"/>
          <w:szCs w:val="28"/>
          <w:lang w:val="ru-RU"/>
        </w:rPr>
        <w:t xml:space="preserve"> Фауна геоархеологического объекта Усть-Кеуль I (Северное Приангарье) // Известия Иркутского государственного университета. Серия: Геоархеология. Этнология. Антропология. – 2013. – № 2 (3). – С. 3-14.</w:t>
      </w:r>
    </w:p>
    <w:p w14:paraId="0D20B980" w14:textId="50A2E543" w:rsidR="00FA557C" w:rsidRPr="00D551A9" w:rsidRDefault="00FA557C" w:rsidP="00282296">
      <w:pPr>
        <w:pStyle w:val="a3"/>
        <w:spacing w:before="40"/>
        <w:ind w:left="142" w:right="204" w:firstLine="397"/>
        <w:jc w:val="both"/>
        <w:rPr>
          <w:color w:val="000000" w:themeColor="text1"/>
          <w:sz w:val="28"/>
          <w:szCs w:val="28"/>
          <w:lang w:val="ru-RU"/>
        </w:rPr>
      </w:pPr>
      <w:r w:rsidRPr="00D551A9">
        <w:rPr>
          <w:i/>
          <w:color w:val="000000" w:themeColor="text1"/>
          <w:sz w:val="28"/>
          <w:szCs w:val="28"/>
          <w:lang w:val="ru-RU"/>
        </w:rPr>
        <w:t>Комиссаров М. А.</w:t>
      </w:r>
      <w:r w:rsidRPr="00D551A9">
        <w:rPr>
          <w:color w:val="000000" w:themeColor="text1"/>
          <w:sz w:val="28"/>
          <w:szCs w:val="28"/>
          <w:lang w:val="ru-RU"/>
        </w:rPr>
        <w:t xml:space="preserve"> Косули [Электрон</w:t>
      </w:r>
      <w:r w:rsidR="00BE44D5" w:rsidRPr="00D551A9">
        <w:rPr>
          <w:color w:val="000000" w:themeColor="text1"/>
          <w:sz w:val="28"/>
          <w:szCs w:val="28"/>
          <w:lang w:val="ru-RU"/>
        </w:rPr>
        <w:t>н</w:t>
      </w:r>
      <w:r w:rsidRPr="00D551A9">
        <w:rPr>
          <w:color w:val="000000" w:themeColor="text1"/>
          <w:sz w:val="28"/>
          <w:szCs w:val="28"/>
          <w:lang w:val="ru-RU"/>
        </w:rPr>
        <w:t>ый ресурс] // ФГБУ «Федеральный центр развития охотничьего хозяйства» [сайт]. – URL: http://www.ohotcontrol.ru/resource/Resources_2008-2013/%D0%9A%D0%BE%D1%81%D1%83%D0%BB%D0%B8.pdf (дата обращения: 25.05.2022)</w:t>
      </w:r>
    </w:p>
    <w:p w14:paraId="3B791BC6" w14:textId="14421E53" w:rsidR="00FA557C" w:rsidRPr="00D551A9" w:rsidRDefault="00FA557C" w:rsidP="00282296">
      <w:pPr>
        <w:pStyle w:val="a3"/>
        <w:spacing w:before="40"/>
        <w:ind w:left="142" w:right="204" w:firstLine="397"/>
        <w:jc w:val="both"/>
        <w:rPr>
          <w:color w:val="000000" w:themeColor="text1"/>
          <w:sz w:val="28"/>
          <w:szCs w:val="28"/>
          <w:lang w:val="ru-RU"/>
        </w:rPr>
      </w:pPr>
      <w:r w:rsidRPr="00D551A9">
        <w:rPr>
          <w:i/>
          <w:color w:val="000000" w:themeColor="text1"/>
          <w:sz w:val="28"/>
          <w:szCs w:val="28"/>
          <w:lang w:val="ru-RU"/>
        </w:rPr>
        <w:t>Комиссаров М. А., Губарь Ю. П.</w:t>
      </w:r>
      <w:r w:rsidRPr="00D551A9">
        <w:rPr>
          <w:color w:val="000000" w:themeColor="text1"/>
          <w:sz w:val="28"/>
          <w:szCs w:val="28"/>
          <w:lang w:val="ru-RU"/>
        </w:rPr>
        <w:t xml:space="preserve"> Бурый медведь [Электрон</w:t>
      </w:r>
      <w:r w:rsidR="00BE44D5" w:rsidRPr="00D551A9">
        <w:rPr>
          <w:color w:val="000000" w:themeColor="text1"/>
          <w:sz w:val="28"/>
          <w:szCs w:val="28"/>
          <w:lang w:val="ru-RU"/>
        </w:rPr>
        <w:t>н</w:t>
      </w:r>
      <w:r w:rsidRPr="00D551A9">
        <w:rPr>
          <w:color w:val="000000" w:themeColor="text1"/>
          <w:sz w:val="28"/>
          <w:szCs w:val="28"/>
          <w:lang w:val="ru-RU"/>
        </w:rPr>
        <w:t>ый ресурс] // ФГБУ «Федеральный центр развития охотничьего хозяйства» [сайт]. – URL: http://www.ohotcontrol.ru/resource/Resources_2008-2013/%D0%91%D1%83%D1%80%D1%8B%D0%B9%20%D0%BC%D0%B5%D0%B4%D0%B2%D0%B5%D0%B4%D1%8C.pdf(дата обращения: 25.05.2022)</w:t>
      </w:r>
    </w:p>
    <w:p w14:paraId="302B3E37" w14:textId="77777777" w:rsidR="00FA557C" w:rsidRPr="00D551A9" w:rsidRDefault="00FA557C" w:rsidP="00282296">
      <w:pPr>
        <w:pStyle w:val="a3"/>
        <w:spacing w:before="40"/>
        <w:ind w:left="142" w:right="204" w:firstLine="397"/>
        <w:jc w:val="both"/>
        <w:rPr>
          <w:color w:val="231F20"/>
          <w:sz w:val="28"/>
          <w:szCs w:val="28"/>
          <w:lang w:val="ru-RU"/>
        </w:rPr>
      </w:pPr>
      <w:r w:rsidRPr="00D551A9">
        <w:rPr>
          <w:i/>
          <w:color w:val="231F20"/>
          <w:sz w:val="28"/>
          <w:szCs w:val="28"/>
          <w:lang w:val="ru-RU"/>
        </w:rPr>
        <w:t>Коровушкин Д. Г.</w:t>
      </w:r>
      <w:r w:rsidRPr="00D551A9">
        <w:rPr>
          <w:color w:val="231F20"/>
          <w:sz w:val="28"/>
          <w:szCs w:val="28"/>
          <w:lang w:val="ru-RU"/>
        </w:rPr>
        <w:t xml:space="preserve"> Ангара: древняя, уходящая, живая. – Новосибирск : Научно-исследовательский фонд «Наследие Сибири», 2017. – 274 с.</w:t>
      </w:r>
    </w:p>
    <w:p w14:paraId="05FEA22B" w14:textId="19399201" w:rsidR="00FA557C" w:rsidRPr="00D551A9" w:rsidRDefault="00FA557C" w:rsidP="00282296">
      <w:pPr>
        <w:pStyle w:val="a3"/>
        <w:spacing w:before="40"/>
        <w:ind w:left="142" w:right="204" w:firstLine="397"/>
        <w:jc w:val="both"/>
        <w:rPr>
          <w:color w:val="000000" w:themeColor="text1"/>
          <w:sz w:val="28"/>
          <w:szCs w:val="28"/>
          <w:lang w:val="ru-RU"/>
        </w:rPr>
      </w:pPr>
      <w:r w:rsidRPr="00D551A9">
        <w:rPr>
          <w:i/>
          <w:color w:val="000000" w:themeColor="text1"/>
          <w:sz w:val="28"/>
          <w:szCs w:val="28"/>
          <w:lang w:val="ru-RU"/>
        </w:rPr>
        <w:t>Ломанова Н. В., Баранов В. Н.</w:t>
      </w:r>
      <w:r w:rsidRPr="00D551A9">
        <w:rPr>
          <w:color w:val="000000" w:themeColor="text1"/>
          <w:sz w:val="28"/>
          <w:szCs w:val="28"/>
          <w:lang w:val="ru-RU"/>
        </w:rPr>
        <w:t xml:space="preserve"> Лось [Электрон</w:t>
      </w:r>
      <w:r w:rsidR="00BE44D5" w:rsidRPr="00D551A9">
        <w:rPr>
          <w:color w:val="000000" w:themeColor="text1"/>
          <w:sz w:val="28"/>
          <w:szCs w:val="28"/>
          <w:lang w:val="ru-RU"/>
        </w:rPr>
        <w:t>н</w:t>
      </w:r>
      <w:r w:rsidRPr="00D551A9">
        <w:rPr>
          <w:color w:val="000000" w:themeColor="text1"/>
          <w:sz w:val="28"/>
          <w:szCs w:val="28"/>
          <w:lang w:val="ru-RU"/>
        </w:rPr>
        <w:t>ый ресурс] // ФГБУ «Федеральный центр развития охотничьего хозяйства» [сайт]. – URL: http://www.ohotcontrol.ru/resource/Resources_2008-2013/%D0%9B%D0%BE%D1%81%D1%8C.pdf (дата обращения: 25.05.2022)</w:t>
      </w:r>
    </w:p>
    <w:p w14:paraId="14A00B77" w14:textId="17C91BBB" w:rsidR="00FA557C" w:rsidRPr="00D551A9" w:rsidRDefault="00FA557C" w:rsidP="00282296">
      <w:pPr>
        <w:pStyle w:val="a3"/>
        <w:spacing w:before="40"/>
        <w:ind w:left="142" w:right="204" w:firstLine="397"/>
        <w:jc w:val="both"/>
        <w:rPr>
          <w:color w:val="000000" w:themeColor="text1"/>
          <w:sz w:val="28"/>
          <w:szCs w:val="28"/>
          <w:lang w:val="ru-RU"/>
        </w:rPr>
      </w:pPr>
      <w:r w:rsidRPr="00D551A9">
        <w:rPr>
          <w:i/>
          <w:color w:val="000000" w:themeColor="text1"/>
          <w:sz w:val="28"/>
          <w:szCs w:val="28"/>
          <w:lang w:val="ru-RU"/>
        </w:rPr>
        <w:t>Мошева Т. С.</w:t>
      </w:r>
      <w:r w:rsidRPr="00D551A9">
        <w:rPr>
          <w:color w:val="000000" w:themeColor="text1"/>
          <w:sz w:val="28"/>
          <w:szCs w:val="28"/>
          <w:lang w:val="ru-RU"/>
        </w:rPr>
        <w:t xml:space="preserve"> Благородный олень [Электрон</w:t>
      </w:r>
      <w:r w:rsidR="00BE44D5" w:rsidRPr="00D551A9">
        <w:rPr>
          <w:color w:val="000000" w:themeColor="text1"/>
          <w:sz w:val="28"/>
          <w:szCs w:val="28"/>
          <w:lang w:val="ru-RU"/>
        </w:rPr>
        <w:t>н</w:t>
      </w:r>
      <w:r w:rsidRPr="00D551A9">
        <w:rPr>
          <w:color w:val="000000" w:themeColor="text1"/>
          <w:sz w:val="28"/>
          <w:szCs w:val="28"/>
          <w:lang w:val="ru-RU"/>
        </w:rPr>
        <w:t>ый ресурс] // ФГБУ «Федеральный центр развития охотничьего хозяйства» [сайт]. – URL: http://www.ohotcontrol.ru/resource/Resources_2008-2013/%D0%91%D0%BB%D0%B0%D0%B3%D0%BE%D1%80%D0%BE%D0%B4%D0%BD%D1%8B%D0%B9%20%D0%BE%D0%BB%D0%B5%D0%BD%D1%8C.pdf (дата обращения: 25.05.2022)</w:t>
      </w:r>
    </w:p>
    <w:p w14:paraId="5AE47E6A" w14:textId="77777777" w:rsidR="00EC6D55" w:rsidRPr="00D551A9" w:rsidRDefault="00FA557C" w:rsidP="00282296">
      <w:pPr>
        <w:pStyle w:val="a3"/>
        <w:spacing w:before="40"/>
        <w:ind w:left="142" w:right="204" w:firstLine="397"/>
        <w:jc w:val="both"/>
        <w:rPr>
          <w:color w:val="231F20"/>
          <w:sz w:val="28"/>
          <w:szCs w:val="28"/>
          <w:lang w:val="ru-RU"/>
        </w:rPr>
      </w:pPr>
      <w:r w:rsidRPr="00D551A9">
        <w:rPr>
          <w:i/>
          <w:color w:val="231F20"/>
          <w:sz w:val="28"/>
          <w:szCs w:val="28"/>
          <w:lang w:val="ru-RU"/>
        </w:rPr>
        <w:t>Окладников А. П.</w:t>
      </w:r>
      <w:r w:rsidRPr="00D551A9">
        <w:rPr>
          <w:color w:val="231F20"/>
          <w:sz w:val="28"/>
          <w:szCs w:val="28"/>
          <w:lang w:val="ru-RU"/>
        </w:rPr>
        <w:t xml:space="preserve"> Петроглифы Ангары. – Москва ; Ленинград : Наука. [Ленингр. отд-ние], 1966. – 322 с.</w:t>
      </w:r>
    </w:p>
    <w:sectPr w:rsidR="00EC6D55" w:rsidRPr="00D551A9" w:rsidSect="00D551A9">
      <w:footerReference w:type="even" r:id="rId8"/>
      <w:pgSz w:w="11910" w:h="16840"/>
      <w:pgMar w:top="851" w:right="567" w:bottom="851" w:left="1701" w:header="0" w:footer="10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C00B8" w14:textId="77777777" w:rsidR="00D4244D" w:rsidRDefault="00D4244D">
      <w:r>
        <w:separator/>
      </w:r>
    </w:p>
  </w:endnote>
  <w:endnote w:type="continuationSeparator" w:id="0">
    <w:p w14:paraId="257BDD7E" w14:textId="77777777" w:rsidR="00D4244D" w:rsidRDefault="00D4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7ACB" w14:textId="77777777" w:rsidR="00C62E71" w:rsidRDefault="00C62E71">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23D85" w14:textId="77777777" w:rsidR="00D4244D" w:rsidRDefault="00D4244D">
      <w:r>
        <w:separator/>
      </w:r>
    </w:p>
  </w:footnote>
  <w:footnote w:type="continuationSeparator" w:id="0">
    <w:p w14:paraId="3F747C3E" w14:textId="77777777" w:rsidR="00D4244D" w:rsidRDefault="00D42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709C"/>
    <w:multiLevelType w:val="hybridMultilevel"/>
    <w:tmpl w:val="D5CEF3D0"/>
    <w:lvl w:ilvl="0" w:tplc="14AC893A">
      <w:start w:val="1"/>
      <w:numFmt w:val="decimal"/>
      <w:lvlText w:val="%1)"/>
      <w:lvlJc w:val="left"/>
      <w:pPr>
        <w:ind w:left="494" w:hanging="251"/>
      </w:pPr>
      <w:rPr>
        <w:rFonts w:ascii="Times New Roman" w:eastAsia="Times New Roman" w:hAnsi="Times New Roman" w:cs="Times New Roman" w:hint="default"/>
        <w:color w:val="231F20"/>
        <w:w w:val="100"/>
        <w:sz w:val="22"/>
        <w:szCs w:val="22"/>
      </w:rPr>
    </w:lvl>
    <w:lvl w:ilvl="1" w:tplc="D9B8006E">
      <w:numFmt w:val="bullet"/>
      <w:lvlText w:val="•"/>
      <w:lvlJc w:val="left"/>
      <w:pPr>
        <w:ind w:left="1466" w:hanging="251"/>
      </w:pPr>
      <w:rPr>
        <w:rFonts w:hint="default"/>
      </w:rPr>
    </w:lvl>
    <w:lvl w:ilvl="2" w:tplc="D616BF1C">
      <w:numFmt w:val="bullet"/>
      <w:lvlText w:val="•"/>
      <w:lvlJc w:val="left"/>
      <w:pPr>
        <w:ind w:left="2433" w:hanging="251"/>
      </w:pPr>
      <w:rPr>
        <w:rFonts w:hint="default"/>
      </w:rPr>
    </w:lvl>
    <w:lvl w:ilvl="3" w:tplc="39D4EF6A">
      <w:numFmt w:val="bullet"/>
      <w:lvlText w:val="•"/>
      <w:lvlJc w:val="left"/>
      <w:pPr>
        <w:ind w:left="3399" w:hanging="251"/>
      </w:pPr>
      <w:rPr>
        <w:rFonts w:hint="default"/>
      </w:rPr>
    </w:lvl>
    <w:lvl w:ilvl="4" w:tplc="6898E4F0">
      <w:numFmt w:val="bullet"/>
      <w:lvlText w:val="•"/>
      <w:lvlJc w:val="left"/>
      <w:pPr>
        <w:ind w:left="4366" w:hanging="251"/>
      </w:pPr>
      <w:rPr>
        <w:rFonts w:hint="default"/>
      </w:rPr>
    </w:lvl>
    <w:lvl w:ilvl="5" w:tplc="5BB80F9A">
      <w:numFmt w:val="bullet"/>
      <w:lvlText w:val="•"/>
      <w:lvlJc w:val="left"/>
      <w:pPr>
        <w:ind w:left="5332" w:hanging="251"/>
      </w:pPr>
      <w:rPr>
        <w:rFonts w:hint="default"/>
      </w:rPr>
    </w:lvl>
    <w:lvl w:ilvl="6" w:tplc="FD7C0E1C">
      <w:numFmt w:val="bullet"/>
      <w:lvlText w:val="•"/>
      <w:lvlJc w:val="left"/>
      <w:pPr>
        <w:ind w:left="6299" w:hanging="251"/>
      </w:pPr>
      <w:rPr>
        <w:rFonts w:hint="default"/>
      </w:rPr>
    </w:lvl>
    <w:lvl w:ilvl="7" w:tplc="8DFA3FF8">
      <w:numFmt w:val="bullet"/>
      <w:lvlText w:val="•"/>
      <w:lvlJc w:val="left"/>
      <w:pPr>
        <w:ind w:left="7265" w:hanging="251"/>
      </w:pPr>
      <w:rPr>
        <w:rFonts w:hint="default"/>
      </w:rPr>
    </w:lvl>
    <w:lvl w:ilvl="8" w:tplc="70329666">
      <w:numFmt w:val="bullet"/>
      <w:lvlText w:val="•"/>
      <w:lvlJc w:val="left"/>
      <w:pPr>
        <w:ind w:left="8232" w:hanging="251"/>
      </w:pPr>
      <w:rPr>
        <w:rFonts w:hint="default"/>
      </w:rPr>
    </w:lvl>
  </w:abstractNum>
  <w:abstractNum w:abstractNumId="1" w15:restartNumberingAfterBreak="0">
    <w:nsid w:val="1B6D4864"/>
    <w:multiLevelType w:val="hybridMultilevel"/>
    <w:tmpl w:val="F15E5674"/>
    <w:lvl w:ilvl="0" w:tplc="1EBEAC98">
      <w:start w:val="5"/>
      <w:numFmt w:val="upperRoman"/>
      <w:lvlText w:val="%1."/>
      <w:lvlJc w:val="left"/>
      <w:pPr>
        <w:ind w:left="560" w:hanging="240"/>
      </w:pPr>
      <w:rPr>
        <w:rFonts w:ascii="Times New Roman" w:eastAsia="Times New Roman" w:hAnsi="Times New Roman" w:cs="Times New Roman" w:hint="default"/>
        <w:color w:val="231F20"/>
        <w:spacing w:val="-2"/>
        <w:w w:val="99"/>
        <w:sz w:val="20"/>
        <w:szCs w:val="20"/>
      </w:rPr>
    </w:lvl>
    <w:lvl w:ilvl="1" w:tplc="CD9212C2">
      <w:start w:val="1"/>
      <w:numFmt w:val="decimal"/>
      <w:lvlText w:val="%2)"/>
      <w:lvlJc w:val="left"/>
      <w:pPr>
        <w:ind w:left="496" w:hanging="240"/>
      </w:pPr>
      <w:rPr>
        <w:rFonts w:ascii="Times New Roman" w:eastAsia="Times New Roman" w:hAnsi="Times New Roman" w:cs="Times New Roman" w:hint="default"/>
        <w:color w:val="231F20"/>
        <w:spacing w:val="-1"/>
        <w:w w:val="100"/>
        <w:sz w:val="22"/>
        <w:szCs w:val="22"/>
      </w:rPr>
    </w:lvl>
    <w:lvl w:ilvl="2" w:tplc="FC142BE4">
      <w:numFmt w:val="bullet"/>
      <w:lvlText w:val="•"/>
      <w:lvlJc w:val="left"/>
      <w:pPr>
        <w:ind w:left="1627" w:hanging="240"/>
      </w:pPr>
      <w:rPr>
        <w:rFonts w:hint="default"/>
      </w:rPr>
    </w:lvl>
    <w:lvl w:ilvl="3" w:tplc="24B6A0A8">
      <w:numFmt w:val="bullet"/>
      <w:lvlText w:val="•"/>
      <w:lvlJc w:val="left"/>
      <w:pPr>
        <w:ind w:left="2694" w:hanging="240"/>
      </w:pPr>
      <w:rPr>
        <w:rFonts w:hint="default"/>
      </w:rPr>
    </w:lvl>
    <w:lvl w:ilvl="4" w:tplc="BD363E9C">
      <w:numFmt w:val="bullet"/>
      <w:lvlText w:val="•"/>
      <w:lvlJc w:val="left"/>
      <w:pPr>
        <w:ind w:left="3761" w:hanging="240"/>
      </w:pPr>
      <w:rPr>
        <w:rFonts w:hint="default"/>
      </w:rPr>
    </w:lvl>
    <w:lvl w:ilvl="5" w:tplc="788E5426">
      <w:numFmt w:val="bullet"/>
      <w:lvlText w:val="•"/>
      <w:lvlJc w:val="left"/>
      <w:pPr>
        <w:ind w:left="4829" w:hanging="240"/>
      </w:pPr>
      <w:rPr>
        <w:rFonts w:hint="default"/>
      </w:rPr>
    </w:lvl>
    <w:lvl w:ilvl="6" w:tplc="C91811E2">
      <w:numFmt w:val="bullet"/>
      <w:lvlText w:val="•"/>
      <w:lvlJc w:val="left"/>
      <w:pPr>
        <w:ind w:left="5896" w:hanging="240"/>
      </w:pPr>
      <w:rPr>
        <w:rFonts w:hint="default"/>
      </w:rPr>
    </w:lvl>
    <w:lvl w:ilvl="7" w:tplc="57CCBD2C">
      <w:numFmt w:val="bullet"/>
      <w:lvlText w:val="•"/>
      <w:lvlJc w:val="left"/>
      <w:pPr>
        <w:ind w:left="6963" w:hanging="240"/>
      </w:pPr>
      <w:rPr>
        <w:rFonts w:hint="default"/>
      </w:rPr>
    </w:lvl>
    <w:lvl w:ilvl="8" w:tplc="EAF8C588">
      <w:numFmt w:val="bullet"/>
      <w:lvlText w:val="•"/>
      <w:lvlJc w:val="left"/>
      <w:pPr>
        <w:ind w:left="8030" w:hanging="240"/>
      </w:pPr>
      <w:rPr>
        <w:rFonts w:hint="default"/>
      </w:rPr>
    </w:lvl>
  </w:abstractNum>
  <w:abstractNum w:abstractNumId="2" w15:restartNumberingAfterBreak="0">
    <w:nsid w:val="384C76B7"/>
    <w:multiLevelType w:val="hybridMultilevel"/>
    <w:tmpl w:val="3760A9BE"/>
    <w:lvl w:ilvl="0" w:tplc="47DC4B92">
      <w:numFmt w:val="bullet"/>
      <w:lvlText w:val="–"/>
      <w:lvlJc w:val="left"/>
      <w:pPr>
        <w:ind w:left="492" w:hanging="165"/>
      </w:pPr>
      <w:rPr>
        <w:rFonts w:ascii="Times New Roman" w:eastAsia="Times New Roman" w:hAnsi="Times New Roman" w:cs="Times New Roman" w:hint="default"/>
        <w:color w:val="231F20"/>
        <w:spacing w:val="-1"/>
        <w:w w:val="100"/>
        <w:sz w:val="22"/>
        <w:szCs w:val="22"/>
      </w:rPr>
    </w:lvl>
    <w:lvl w:ilvl="1" w:tplc="A9C0A33E">
      <w:numFmt w:val="bullet"/>
      <w:lvlText w:val="•"/>
      <w:lvlJc w:val="left"/>
      <w:pPr>
        <w:ind w:left="1466" w:hanging="165"/>
      </w:pPr>
      <w:rPr>
        <w:rFonts w:hint="default"/>
      </w:rPr>
    </w:lvl>
    <w:lvl w:ilvl="2" w:tplc="0F441D8E">
      <w:numFmt w:val="bullet"/>
      <w:lvlText w:val="•"/>
      <w:lvlJc w:val="left"/>
      <w:pPr>
        <w:ind w:left="2433" w:hanging="165"/>
      </w:pPr>
      <w:rPr>
        <w:rFonts w:hint="default"/>
      </w:rPr>
    </w:lvl>
    <w:lvl w:ilvl="3" w:tplc="19BCB8D4">
      <w:numFmt w:val="bullet"/>
      <w:lvlText w:val="•"/>
      <w:lvlJc w:val="left"/>
      <w:pPr>
        <w:ind w:left="3399" w:hanging="165"/>
      </w:pPr>
      <w:rPr>
        <w:rFonts w:hint="default"/>
      </w:rPr>
    </w:lvl>
    <w:lvl w:ilvl="4" w:tplc="360827C2">
      <w:numFmt w:val="bullet"/>
      <w:lvlText w:val="•"/>
      <w:lvlJc w:val="left"/>
      <w:pPr>
        <w:ind w:left="4366" w:hanging="165"/>
      </w:pPr>
      <w:rPr>
        <w:rFonts w:hint="default"/>
      </w:rPr>
    </w:lvl>
    <w:lvl w:ilvl="5" w:tplc="BA7CDB5E">
      <w:numFmt w:val="bullet"/>
      <w:lvlText w:val="•"/>
      <w:lvlJc w:val="left"/>
      <w:pPr>
        <w:ind w:left="5332" w:hanging="165"/>
      </w:pPr>
      <w:rPr>
        <w:rFonts w:hint="default"/>
      </w:rPr>
    </w:lvl>
    <w:lvl w:ilvl="6" w:tplc="3C4A65AA">
      <w:numFmt w:val="bullet"/>
      <w:lvlText w:val="•"/>
      <w:lvlJc w:val="left"/>
      <w:pPr>
        <w:ind w:left="6299" w:hanging="165"/>
      </w:pPr>
      <w:rPr>
        <w:rFonts w:hint="default"/>
      </w:rPr>
    </w:lvl>
    <w:lvl w:ilvl="7" w:tplc="94A4F1B4">
      <w:numFmt w:val="bullet"/>
      <w:lvlText w:val="•"/>
      <w:lvlJc w:val="left"/>
      <w:pPr>
        <w:ind w:left="7265" w:hanging="165"/>
      </w:pPr>
      <w:rPr>
        <w:rFonts w:hint="default"/>
      </w:rPr>
    </w:lvl>
    <w:lvl w:ilvl="8" w:tplc="368644D0">
      <w:numFmt w:val="bullet"/>
      <w:lvlText w:val="•"/>
      <w:lvlJc w:val="left"/>
      <w:pPr>
        <w:ind w:left="8232" w:hanging="165"/>
      </w:pPr>
      <w:rPr>
        <w:rFonts w:hint="default"/>
      </w:rPr>
    </w:lvl>
  </w:abstractNum>
  <w:abstractNum w:abstractNumId="3" w15:restartNumberingAfterBreak="0">
    <w:nsid w:val="5025595D"/>
    <w:multiLevelType w:val="hybridMultilevel"/>
    <w:tmpl w:val="F60491AC"/>
    <w:lvl w:ilvl="0" w:tplc="102CB51C">
      <w:start w:val="1"/>
      <w:numFmt w:val="decimal"/>
      <w:lvlText w:val="%1."/>
      <w:lvlJc w:val="left"/>
      <w:pPr>
        <w:ind w:left="487" w:hanging="232"/>
        <w:jc w:val="right"/>
      </w:pPr>
      <w:rPr>
        <w:rFonts w:ascii="Times New Roman" w:eastAsia="Times New Roman" w:hAnsi="Times New Roman" w:cs="Times New Roman" w:hint="default"/>
        <w:color w:val="231F20"/>
        <w:w w:val="100"/>
        <w:sz w:val="22"/>
        <w:szCs w:val="22"/>
      </w:rPr>
    </w:lvl>
    <w:lvl w:ilvl="1" w:tplc="66AC5EDA">
      <w:start w:val="1"/>
      <w:numFmt w:val="decimal"/>
      <w:lvlText w:val="%2."/>
      <w:lvlJc w:val="left"/>
      <w:pPr>
        <w:ind w:left="499" w:hanging="195"/>
      </w:pPr>
      <w:rPr>
        <w:rFonts w:ascii="Times New Roman" w:eastAsia="Times New Roman" w:hAnsi="Times New Roman" w:cs="Times New Roman" w:hint="default"/>
        <w:color w:val="231F20"/>
        <w:w w:val="99"/>
        <w:sz w:val="20"/>
        <w:szCs w:val="20"/>
      </w:rPr>
    </w:lvl>
    <w:lvl w:ilvl="2" w:tplc="36DC1F10">
      <w:numFmt w:val="bullet"/>
      <w:lvlText w:val="•"/>
      <w:lvlJc w:val="left"/>
      <w:pPr>
        <w:ind w:left="1573" w:hanging="195"/>
      </w:pPr>
      <w:rPr>
        <w:rFonts w:hint="default"/>
      </w:rPr>
    </w:lvl>
    <w:lvl w:ilvl="3" w:tplc="E94A7094">
      <w:numFmt w:val="bullet"/>
      <w:lvlText w:val="•"/>
      <w:lvlJc w:val="left"/>
      <w:pPr>
        <w:ind w:left="2647" w:hanging="195"/>
      </w:pPr>
      <w:rPr>
        <w:rFonts w:hint="default"/>
      </w:rPr>
    </w:lvl>
    <w:lvl w:ilvl="4" w:tplc="4536B314">
      <w:numFmt w:val="bullet"/>
      <w:lvlText w:val="•"/>
      <w:lvlJc w:val="left"/>
      <w:pPr>
        <w:ind w:left="3721" w:hanging="195"/>
      </w:pPr>
      <w:rPr>
        <w:rFonts w:hint="default"/>
      </w:rPr>
    </w:lvl>
    <w:lvl w:ilvl="5" w:tplc="8F1EE796">
      <w:numFmt w:val="bullet"/>
      <w:lvlText w:val="•"/>
      <w:lvlJc w:val="left"/>
      <w:pPr>
        <w:ind w:left="4795" w:hanging="195"/>
      </w:pPr>
      <w:rPr>
        <w:rFonts w:hint="default"/>
      </w:rPr>
    </w:lvl>
    <w:lvl w:ilvl="6" w:tplc="E3B4059A">
      <w:numFmt w:val="bullet"/>
      <w:lvlText w:val="•"/>
      <w:lvlJc w:val="left"/>
      <w:pPr>
        <w:ind w:left="5869" w:hanging="195"/>
      </w:pPr>
      <w:rPr>
        <w:rFonts w:hint="default"/>
      </w:rPr>
    </w:lvl>
    <w:lvl w:ilvl="7" w:tplc="57689F84">
      <w:numFmt w:val="bullet"/>
      <w:lvlText w:val="•"/>
      <w:lvlJc w:val="left"/>
      <w:pPr>
        <w:ind w:left="6943" w:hanging="195"/>
      </w:pPr>
      <w:rPr>
        <w:rFonts w:hint="default"/>
      </w:rPr>
    </w:lvl>
    <w:lvl w:ilvl="8" w:tplc="37E2688A">
      <w:numFmt w:val="bullet"/>
      <w:lvlText w:val="•"/>
      <w:lvlJc w:val="left"/>
      <w:pPr>
        <w:ind w:left="8017" w:hanging="195"/>
      </w:pPr>
      <w:rPr>
        <w:rFonts w:hint="default"/>
      </w:rPr>
    </w:lvl>
  </w:abstractNum>
  <w:abstractNum w:abstractNumId="4" w15:restartNumberingAfterBreak="0">
    <w:nsid w:val="5ED15120"/>
    <w:multiLevelType w:val="hybridMultilevel"/>
    <w:tmpl w:val="FBDA66B6"/>
    <w:lvl w:ilvl="0" w:tplc="D172ADA0">
      <w:start w:val="1"/>
      <w:numFmt w:val="decimal"/>
      <w:lvlText w:val="%1."/>
      <w:lvlJc w:val="left"/>
      <w:pPr>
        <w:ind w:left="487" w:hanging="210"/>
      </w:pPr>
      <w:rPr>
        <w:rFonts w:ascii="Times New Roman" w:eastAsia="Times New Roman" w:hAnsi="Times New Roman" w:cs="Times New Roman" w:hint="default"/>
        <w:color w:val="231F20"/>
        <w:spacing w:val="-2"/>
        <w:w w:val="99"/>
        <w:sz w:val="22"/>
        <w:szCs w:val="22"/>
      </w:rPr>
    </w:lvl>
    <w:lvl w:ilvl="1" w:tplc="6F30E2C2">
      <w:numFmt w:val="bullet"/>
      <w:lvlText w:val="•"/>
      <w:lvlJc w:val="left"/>
      <w:pPr>
        <w:ind w:left="1448" w:hanging="210"/>
      </w:pPr>
      <w:rPr>
        <w:rFonts w:hint="default"/>
      </w:rPr>
    </w:lvl>
    <w:lvl w:ilvl="2" w:tplc="E84C6C3E">
      <w:numFmt w:val="bullet"/>
      <w:lvlText w:val="•"/>
      <w:lvlJc w:val="left"/>
      <w:pPr>
        <w:ind w:left="2417" w:hanging="210"/>
      </w:pPr>
      <w:rPr>
        <w:rFonts w:hint="default"/>
      </w:rPr>
    </w:lvl>
    <w:lvl w:ilvl="3" w:tplc="11DA3C18">
      <w:numFmt w:val="bullet"/>
      <w:lvlText w:val="•"/>
      <w:lvlJc w:val="left"/>
      <w:pPr>
        <w:ind w:left="3385" w:hanging="210"/>
      </w:pPr>
      <w:rPr>
        <w:rFonts w:hint="default"/>
      </w:rPr>
    </w:lvl>
    <w:lvl w:ilvl="4" w:tplc="BD5049AA">
      <w:numFmt w:val="bullet"/>
      <w:lvlText w:val="•"/>
      <w:lvlJc w:val="left"/>
      <w:pPr>
        <w:ind w:left="4354" w:hanging="210"/>
      </w:pPr>
      <w:rPr>
        <w:rFonts w:hint="default"/>
      </w:rPr>
    </w:lvl>
    <w:lvl w:ilvl="5" w:tplc="52085BC2">
      <w:numFmt w:val="bullet"/>
      <w:lvlText w:val="•"/>
      <w:lvlJc w:val="left"/>
      <w:pPr>
        <w:ind w:left="5322" w:hanging="210"/>
      </w:pPr>
      <w:rPr>
        <w:rFonts w:hint="default"/>
      </w:rPr>
    </w:lvl>
    <w:lvl w:ilvl="6" w:tplc="AA668112">
      <w:numFmt w:val="bullet"/>
      <w:lvlText w:val="•"/>
      <w:lvlJc w:val="left"/>
      <w:pPr>
        <w:ind w:left="6291" w:hanging="210"/>
      </w:pPr>
      <w:rPr>
        <w:rFonts w:hint="default"/>
      </w:rPr>
    </w:lvl>
    <w:lvl w:ilvl="7" w:tplc="0A966B14">
      <w:numFmt w:val="bullet"/>
      <w:lvlText w:val="•"/>
      <w:lvlJc w:val="left"/>
      <w:pPr>
        <w:ind w:left="7259" w:hanging="210"/>
      </w:pPr>
      <w:rPr>
        <w:rFonts w:hint="default"/>
      </w:rPr>
    </w:lvl>
    <w:lvl w:ilvl="8" w:tplc="59AA5DD2">
      <w:numFmt w:val="bullet"/>
      <w:lvlText w:val="•"/>
      <w:lvlJc w:val="left"/>
      <w:pPr>
        <w:ind w:left="8228" w:hanging="210"/>
      </w:pPr>
      <w:rPr>
        <w:rFonts w:hint="default"/>
      </w:rPr>
    </w:lvl>
  </w:abstractNum>
  <w:abstractNum w:abstractNumId="5" w15:restartNumberingAfterBreak="0">
    <w:nsid w:val="6A7135C8"/>
    <w:multiLevelType w:val="hybridMultilevel"/>
    <w:tmpl w:val="CF0480E4"/>
    <w:lvl w:ilvl="0" w:tplc="4EA80B8A">
      <w:start w:val="1"/>
      <w:numFmt w:val="decimal"/>
      <w:lvlText w:val="%1)"/>
      <w:lvlJc w:val="left"/>
      <w:pPr>
        <w:ind w:left="773" w:hanging="239"/>
      </w:pPr>
      <w:rPr>
        <w:rFonts w:ascii="Times New Roman" w:eastAsia="Times New Roman" w:hAnsi="Times New Roman" w:cs="Times New Roman" w:hint="default"/>
        <w:color w:val="231F20"/>
        <w:w w:val="100"/>
        <w:sz w:val="22"/>
        <w:szCs w:val="22"/>
      </w:rPr>
    </w:lvl>
    <w:lvl w:ilvl="1" w:tplc="1F10EFAA">
      <w:start w:val="1"/>
      <w:numFmt w:val="decimal"/>
      <w:lvlText w:val="%2)"/>
      <w:lvlJc w:val="left"/>
      <w:pPr>
        <w:ind w:left="490" w:hanging="227"/>
      </w:pPr>
      <w:rPr>
        <w:rFonts w:ascii="Times New Roman" w:eastAsia="Times New Roman" w:hAnsi="Times New Roman" w:cs="Times New Roman" w:hint="default"/>
        <w:color w:val="231F20"/>
        <w:spacing w:val="-2"/>
        <w:w w:val="99"/>
        <w:sz w:val="22"/>
        <w:szCs w:val="22"/>
      </w:rPr>
    </w:lvl>
    <w:lvl w:ilvl="2" w:tplc="CAE2BFBE">
      <w:numFmt w:val="bullet"/>
      <w:lvlText w:val="•"/>
      <w:lvlJc w:val="left"/>
      <w:pPr>
        <w:ind w:left="1822" w:hanging="227"/>
      </w:pPr>
      <w:rPr>
        <w:rFonts w:hint="default"/>
      </w:rPr>
    </w:lvl>
    <w:lvl w:ilvl="3" w:tplc="69044A08">
      <w:numFmt w:val="bullet"/>
      <w:lvlText w:val="•"/>
      <w:lvlJc w:val="left"/>
      <w:pPr>
        <w:ind w:left="2865" w:hanging="227"/>
      </w:pPr>
      <w:rPr>
        <w:rFonts w:hint="default"/>
      </w:rPr>
    </w:lvl>
    <w:lvl w:ilvl="4" w:tplc="9B2E9F18">
      <w:numFmt w:val="bullet"/>
      <w:lvlText w:val="•"/>
      <w:lvlJc w:val="left"/>
      <w:pPr>
        <w:ind w:left="3908" w:hanging="227"/>
      </w:pPr>
      <w:rPr>
        <w:rFonts w:hint="default"/>
      </w:rPr>
    </w:lvl>
    <w:lvl w:ilvl="5" w:tplc="D4F68F7A">
      <w:numFmt w:val="bullet"/>
      <w:lvlText w:val="•"/>
      <w:lvlJc w:val="left"/>
      <w:pPr>
        <w:ind w:left="4951" w:hanging="227"/>
      </w:pPr>
      <w:rPr>
        <w:rFonts w:hint="default"/>
      </w:rPr>
    </w:lvl>
    <w:lvl w:ilvl="6" w:tplc="C49C28F0">
      <w:numFmt w:val="bullet"/>
      <w:lvlText w:val="•"/>
      <w:lvlJc w:val="left"/>
      <w:pPr>
        <w:ind w:left="5994" w:hanging="227"/>
      </w:pPr>
      <w:rPr>
        <w:rFonts w:hint="default"/>
      </w:rPr>
    </w:lvl>
    <w:lvl w:ilvl="7" w:tplc="C646F2C8">
      <w:numFmt w:val="bullet"/>
      <w:lvlText w:val="•"/>
      <w:lvlJc w:val="left"/>
      <w:pPr>
        <w:ind w:left="7037" w:hanging="227"/>
      </w:pPr>
      <w:rPr>
        <w:rFonts w:hint="default"/>
      </w:rPr>
    </w:lvl>
    <w:lvl w:ilvl="8" w:tplc="800830FE">
      <w:numFmt w:val="bullet"/>
      <w:lvlText w:val="•"/>
      <w:lvlJc w:val="left"/>
      <w:pPr>
        <w:ind w:left="8079" w:hanging="227"/>
      </w:pPr>
      <w:rPr>
        <w:rFonts w:hint="default"/>
      </w:rPr>
    </w:lvl>
  </w:abstractNum>
  <w:abstractNum w:abstractNumId="6" w15:restartNumberingAfterBreak="0">
    <w:nsid w:val="758304E5"/>
    <w:multiLevelType w:val="hybridMultilevel"/>
    <w:tmpl w:val="D7768394"/>
    <w:lvl w:ilvl="0" w:tplc="6DF0EF1C">
      <w:numFmt w:val="bullet"/>
      <w:lvlText w:val="–"/>
      <w:lvlJc w:val="left"/>
      <w:pPr>
        <w:ind w:left="147" w:hanging="165"/>
      </w:pPr>
      <w:rPr>
        <w:rFonts w:ascii="Times New Roman" w:eastAsia="Times New Roman" w:hAnsi="Times New Roman" w:cs="Times New Roman" w:hint="default"/>
        <w:color w:val="231F20"/>
        <w:spacing w:val="-1"/>
        <w:w w:val="100"/>
        <w:sz w:val="22"/>
        <w:szCs w:val="22"/>
      </w:rPr>
    </w:lvl>
    <w:lvl w:ilvl="1" w:tplc="9BE42226">
      <w:numFmt w:val="bullet"/>
      <w:lvlText w:val="–"/>
      <w:lvlJc w:val="left"/>
      <w:pPr>
        <w:ind w:left="499" w:hanging="165"/>
      </w:pPr>
      <w:rPr>
        <w:rFonts w:ascii="Times New Roman" w:eastAsia="Times New Roman" w:hAnsi="Times New Roman" w:cs="Times New Roman" w:hint="default"/>
        <w:color w:val="231F20"/>
        <w:spacing w:val="-1"/>
        <w:w w:val="100"/>
        <w:sz w:val="22"/>
        <w:szCs w:val="22"/>
      </w:rPr>
    </w:lvl>
    <w:lvl w:ilvl="2" w:tplc="4E26A08C">
      <w:numFmt w:val="bullet"/>
      <w:lvlText w:val="•"/>
      <w:lvlJc w:val="left"/>
      <w:pPr>
        <w:ind w:left="1573" w:hanging="165"/>
      </w:pPr>
      <w:rPr>
        <w:rFonts w:hint="default"/>
      </w:rPr>
    </w:lvl>
    <w:lvl w:ilvl="3" w:tplc="BB2401A8">
      <w:numFmt w:val="bullet"/>
      <w:lvlText w:val="•"/>
      <w:lvlJc w:val="left"/>
      <w:pPr>
        <w:ind w:left="2647" w:hanging="165"/>
      </w:pPr>
      <w:rPr>
        <w:rFonts w:hint="default"/>
      </w:rPr>
    </w:lvl>
    <w:lvl w:ilvl="4" w:tplc="D6FAB3FE">
      <w:numFmt w:val="bullet"/>
      <w:lvlText w:val="•"/>
      <w:lvlJc w:val="left"/>
      <w:pPr>
        <w:ind w:left="3721" w:hanging="165"/>
      </w:pPr>
      <w:rPr>
        <w:rFonts w:hint="default"/>
      </w:rPr>
    </w:lvl>
    <w:lvl w:ilvl="5" w:tplc="AFDAE426">
      <w:numFmt w:val="bullet"/>
      <w:lvlText w:val="•"/>
      <w:lvlJc w:val="left"/>
      <w:pPr>
        <w:ind w:left="4795" w:hanging="165"/>
      </w:pPr>
      <w:rPr>
        <w:rFonts w:hint="default"/>
      </w:rPr>
    </w:lvl>
    <w:lvl w:ilvl="6" w:tplc="3C74B294">
      <w:numFmt w:val="bullet"/>
      <w:lvlText w:val="•"/>
      <w:lvlJc w:val="left"/>
      <w:pPr>
        <w:ind w:left="5869" w:hanging="165"/>
      </w:pPr>
      <w:rPr>
        <w:rFonts w:hint="default"/>
      </w:rPr>
    </w:lvl>
    <w:lvl w:ilvl="7" w:tplc="4D145F24">
      <w:numFmt w:val="bullet"/>
      <w:lvlText w:val="•"/>
      <w:lvlJc w:val="left"/>
      <w:pPr>
        <w:ind w:left="6943" w:hanging="165"/>
      </w:pPr>
      <w:rPr>
        <w:rFonts w:hint="default"/>
      </w:rPr>
    </w:lvl>
    <w:lvl w:ilvl="8" w:tplc="738662A8">
      <w:numFmt w:val="bullet"/>
      <w:lvlText w:val="•"/>
      <w:lvlJc w:val="left"/>
      <w:pPr>
        <w:ind w:left="8017" w:hanging="165"/>
      </w:pPr>
      <w:rPr>
        <w:rFonts w:hint="default"/>
      </w:rPr>
    </w:lvl>
  </w:abstractNum>
  <w:abstractNum w:abstractNumId="7" w15:restartNumberingAfterBreak="0">
    <w:nsid w:val="76502287"/>
    <w:multiLevelType w:val="hybridMultilevel"/>
    <w:tmpl w:val="79FAEC0A"/>
    <w:lvl w:ilvl="0" w:tplc="DFD0C418">
      <w:numFmt w:val="bullet"/>
      <w:lvlText w:val="–"/>
      <w:lvlJc w:val="left"/>
      <w:pPr>
        <w:ind w:left="6614" w:hanging="117"/>
      </w:pPr>
      <w:rPr>
        <w:rFonts w:ascii="Arial" w:eastAsia="Arial" w:hAnsi="Arial" w:cs="Arial" w:hint="default"/>
        <w:color w:val="231F20"/>
        <w:w w:val="100"/>
        <w:sz w:val="14"/>
        <w:szCs w:val="14"/>
      </w:rPr>
    </w:lvl>
    <w:lvl w:ilvl="1" w:tplc="4B1C03A6">
      <w:numFmt w:val="bullet"/>
      <w:lvlText w:val="•"/>
      <w:lvlJc w:val="left"/>
      <w:pPr>
        <w:ind w:left="6913" w:hanging="117"/>
      </w:pPr>
      <w:rPr>
        <w:rFonts w:hint="default"/>
      </w:rPr>
    </w:lvl>
    <w:lvl w:ilvl="2" w:tplc="5F48B8BE">
      <w:numFmt w:val="bullet"/>
      <w:lvlText w:val="•"/>
      <w:lvlJc w:val="left"/>
      <w:pPr>
        <w:ind w:left="7206" w:hanging="117"/>
      </w:pPr>
      <w:rPr>
        <w:rFonts w:hint="default"/>
      </w:rPr>
    </w:lvl>
    <w:lvl w:ilvl="3" w:tplc="DFC41866">
      <w:numFmt w:val="bullet"/>
      <w:lvlText w:val="•"/>
      <w:lvlJc w:val="left"/>
      <w:pPr>
        <w:ind w:left="7499" w:hanging="117"/>
      </w:pPr>
      <w:rPr>
        <w:rFonts w:hint="default"/>
      </w:rPr>
    </w:lvl>
    <w:lvl w:ilvl="4" w:tplc="5AB64C74">
      <w:numFmt w:val="bullet"/>
      <w:lvlText w:val="•"/>
      <w:lvlJc w:val="left"/>
      <w:pPr>
        <w:ind w:left="7793" w:hanging="117"/>
      </w:pPr>
      <w:rPr>
        <w:rFonts w:hint="default"/>
      </w:rPr>
    </w:lvl>
    <w:lvl w:ilvl="5" w:tplc="551434D8">
      <w:numFmt w:val="bullet"/>
      <w:lvlText w:val="•"/>
      <w:lvlJc w:val="left"/>
      <w:pPr>
        <w:ind w:left="8086" w:hanging="117"/>
      </w:pPr>
      <w:rPr>
        <w:rFonts w:hint="default"/>
      </w:rPr>
    </w:lvl>
    <w:lvl w:ilvl="6" w:tplc="B764F79A">
      <w:numFmt w:val="bullet"/>
      <w:lvlText w:val="•"/>
      <w:lvlJc w:val="left"/>
      <w:pPr>
        <w:ind w:left="8379" w:hanging="117"/>
      </w:pPr>
      <w:rPr>
        <w:rFonts w:hint="default"/>
      </w:rPr>
    </w:lvl>
    <w:lvl w:ilvl="7" w:tplc="62549008">
      <w:numFmt w:val="bullet"/>
      <w:lvlText w:val="•"/>
      <w:lvlJc w:val="left"/>
      <w:pPr>
        <w:ind w:left="8672" w:hanging="117"/>
      </w:pPr>
      <w:rPr>
        <w:rFonts w:hint="default"/>
      </w:rPr>
    </w:lvl>
    <w:lvl w:ilvl="8" w:tplc="095C6F08">
      <w:numFmt w:val="bullet"/>
      <w:lvlText w:val="•"/>
      <w:lvlJc w:val="left"/>
      <w:pPr>
        <w:ind w:left="8966" w:hanging="117"/>
      </w:pPr>
      <w:rPr>
        <w:rFonts w:hint="default"/>
      </w:rPr>
    </w:lvl>
  </w:abstractNum>
  <w:abstractNum w:abstractNumId="8" w15:restartNumberingAfterBreak="0">
    <w:nsid w:val="77B10EDA"/>
    <w:multiLevelType w:val="hybridMultilevel"/>
    <w:tmpl w:val="F7701BF6"/>
    <w:lvl w:ilvl="0" w:tplc="FA42401E">
      <w:numFmt w:val="bullet"/>
      <w:lvlText w:val="–"/>
      <w:lvlJc w:val="left"/>
      <w:pPr>
        <w:ind w:left="499" w:hanging="174"/>
      </w:pPr>
      <w:rPr>
        <w:rFonts w:ascii="Times New Roman" w:eastAsia="Times New Roman" w:hAnsi="Times New Roman" w:cs="Times New Roman" w:hint="default"/>
        <w:color w:val="231F20"/>
        <w:w w:val="100"/>
        <w:sz w:val="22"/>
        <w:szCs w:val="22"/>
      </w:rPr>
    </w:lvl>
    <w:lvl w:ilvl="1" w:tplc="46D25ECC">
      <w:numFmt w:val="bullet"/>
      <w:lvlText w:val="•"/>
      <w:lvlJc w:val="left"/>
      <w:pPr>
        <w:ind w:left="1466" w:hanging="174"/>
      </w:pPr>
      <w:rPr>
        <w:rFonts w:hint="default"/>
      </w:rPr>
    </w:lvl>
    <w:lvl w:ilvl="2" w:tplc="161C7040">
      <w:numFmt w:val="bullet"/>
      <w:lvlText w:val="•"/>
      <w:lvlJc w:val="left"/>
      <w:pPr>
        <w:ind w:left="2433" w:hanging="174"/>
      </w:pPr>
      <w:rPr>
        <w:rFonts w:hint="default"/>
      </w:rPr>
    </w:lvl>
    <w:lvl w:ilvl="3" w:tplc="DBBA1930">
      <w:numFmt w:val="bullet"/>
      <w:lvlText w:val="•"/>
      <w:lvlJc w:val="left"/>
      <w:pPr>
        <w:ind w:left="3399" w:hanging="174"/>
      </w:pPr>
      <w:rPr>
        <w:rFonts w:hint="default"/>
      </w:rPr>
    </w:lvl>
    <w:lvl w:ilvl="4" w:tplc="8D4AB54E">
      <w:numFmt w:val="bullet"/>
      <w:lvlText w:val="•"/>
      <w:lvlJc w:val="left"/>
      <w:pPr>
        <w:ind w:left="4366" w:hanging="174"/>
      </w:pPr>
      <w:rPr>
        <w:rFonts w:hint="default"/>
      </w:rPr>
    </w:lvl>
    <w:lvl w:ilvl="5" w:tplc="F5402554">
      <w:numFmt w:val="bullet"/>
      <w:lvlText w:val="•"/>
      <w:lvlJc w:val="left"/>
      <w:pPr>
        <w:ind w:left="5332" w:hanging="174"/>
      </w:pPr>
      <w:rPr>
        <w:rFonts w:hint="default"/>
      </w:rPr>
    </w:lvl>
    <w:lvl w:ilvl="6" w:tplc="636ED97E">
      <w:numFmt w:val="bullet"/>
      <w:lvlText w:val="•"/>
      <w:lvlJc w:val="left"/>
      <w:pPr>
        <w:ind w:left="6299" w:hanging="174"/>
      </w:pPr>
      <w:rPr>
        <w:rFonts w:hint="default"/>
      </w:rPr>
    </w:lvl>
    <w:lvl w:ilvl="7" w:tplc="49641462">
      <w:numFmt w:val="bullet"/>
      <w:lvlText w:val="•"/>
      <w:lvlJc w:val="left"/>
      <w:pPr>
        <w:ind w:left="7265" w:hanging="174"/>
      </w:pPr>
      <w:rPr>
        <w:rFonts w:hint="default"/>
      </w:rPr>
    </w:lvl>
    <w:lvl w:ilvl="8" w:tplc="52CA6F64">
      <w:numFmt w:val="bullet"/>
      <w:lvlText w:val="•"/>
      <w:lvlJc w:val="left"/>
      <w:pPr>
        <w:ind w:left="8232" w:hanging="174"/>
      </w:pPr>
      <w:rPr>
        <w:rFonts w:hint="default"/>
      </w:rPr>
    </w:lvl>
  </w:abstractNum>
  <w:num w:numId="1" w16cid:durableId="1017196515">
    <w:abstractNumId w:val="4"/>
  </w:num>
  <w:num w:numId="2" w16cid:durableId="652755895">
    <w:abstractNumId w:val="3"/>
  </w:num>
  <w:num w:numId="3" w16cid:durableId="1106655039">
    <w:abstractNumId w:val="7"/>
  </w:num>
  <w:num w:numId="4" w16cid:durableId="1740128236">
    <w:abstractNumId w:val="8"/>
  </w:num>
  <w:num w:numId="5" w16cid:durableId="380133232">
    <w:abstractNumId w:val="5"/>
  </w:num>
  <w:num w:numId="6" w16cid:durableId="201023076">
    <w:abstractNumId w:val="6"/>
  </w:num>
  <w:num w:numId="7" w16cid:durableId="204607861">
    <w:abstractNumId w:val="0"/>
  </w:num>
  <w:num w:numId="8" w16cid:durableId="220673159">
    <w:abstractNumId w:val="1"/>
  </w:num>
  <w:num w:numId="9" w16cid:durableId="1131902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F79"/>
    <w:rsid w:val="000329A6"/>
    <w:rsid w:val="000475B5"/>
    <w:rsid w:val="000D3F79"/>
    <w:rsid w:val="000E2345"/>
    <w:rsid w:val="000F1FCB"/>
    <w:rsid w:val="0012721B"/>
    <w:rsid w:val="001633A4"/>
    <w:rsid w:val="001D74FA"/>
    <w:rsid w:val="001F54E1"/>
    <w:rsid w:val="0024072B"/>
    <w:rsid w:val="0024458F"/>
    <w:rsid w:val="00282296"/>
    <w:rsid w:val="002E6950"/>
    <w:rsid w:val="002F05D3"/>
    <w:rsid w:val="00315A7D"/>
    <w:rsid w:val="00335AF1"/>
    <w:rsid w:val="003C5843"/>
    <w:rsid w:val="004139D3"/>
    <w:rsid w:val="00510409"/>
    <w:rsid w:val="0051425B"/>
    <w:rsid w:val="00537B3D"/>
    <w:rsid w:val="005502F4"/>
    <w:rsid w:val="00560102"/>
    <w:rsid w:val="005753AB"/>
    <w:rsid w:val="00585CDC"/>
    <w:rsid w:val="00595B33"/>
    <w:rsid w:val="005C01D1"/>
    <w:rsid w:val="005E534C"/>
    <w:rsid w:val="005F1830"/>
    <w:rsid w:val="00692693"/>
    <w:rsid w:val="006A1C98"/>
    <w:rsid w:val="006F32B6"/>
    <w:rsid w:val="0070334C"/>
    <w:rsid w:val="007475ED"/>
    <w:rsid w:val="00747DC6"/>
    <w:rsid w:val="007E4F36"/>
    <w:rsid w:val="007F0591"/>
    <w:rsid w:val="007F2774"/>
    <w:rsid w:val="00806774"/>
    <w:rsid w:val="00813CEC"/>
    <w:rsid w:val="00843DDF"/>
    <w:rsid w:val="00872F7C"/>
    <w:rsid w:val="009148DB"/>
    <w:rsid w:val="00977388"/>
    <w:rsid w:val="00A04D55"/>
    <w:rsid w:val="00A25744"/>
    <w:rsid w:val="00A45011"/>
    <w:rsid w:val="00A609A8"/>
    <w:rsid w:val="00AD6586"/>
    <w:rsid w:val="00B10B8C"/>
    <w:rsid w:val="00B2264F"/>
    <w:rsid w:val="00B27B66"/>
    <w:rsid w:val="00B66361"/>
    <w:rsid w:val="00BA3CE8"/>
    <w:rsid w:val="00BE44D5"/>
    <w:rsid w:val="00C412F1"/>
    <w:rsid w:val="00C62E71"/>
    <w:rsid w:val="00C876EE"/>
    <w:rsid w:val="00D0032D"/>
    <w:rsid w:val="00D2745B"/>
    <w:rsid w:val="00D4244D"/>
    <w:rsid w:val="00D551A9"/>
    <w:rsid w:val="00D62AE8"/>
    <w:rsid w:val="00DD0D2B"/>
    <w:rsid w:val="00DD5F25"/>
    <w:rsid w:val="00DF1AEB"/>
    <w:rsid w:val="00E31BD5"/>
    <w:rsid w:val="00E736EC"/>
    <w:rsid w:val="00E9073A"/>
    <w:rsid w:val="00E90EAB"/>
    <w:rsid w:val="00EA0114"/>
    <w:rsid w:val="00EC3BB3"/>
    <w:rsid w:val="00EC6D55"/>
    <w:rsid w:val="00F05C7A"/>
    <w:rsid w:val="00F50CEB"/>
    <w:rsid w:val="00F944FA"/>
    <w:rsid w:val="00F9697D"/>
    <w:rsid w:val="00FA557C"/>
    <w:rsid w:val="00FE4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C73F3"/>
  <w15:docId w15:val="{A1C2DDC2-F429-41D5-AE46-E4463334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24"/>
      <w:ind w:right="540"/>
      <w:jc w:val="center"/>
      <w:outlineLvl w:val="0"/>
    </w:pPr>
    <w:rPr>
      <w:b/>
      <w:bCs/>
      <w:sz w:val="48"/>
      <w:szCs w:val="48"/>
    </w:rPr>
  </w:style>
  <w:style w:type="paragraph" w:styleId="2">
    <w:name w:val="heading 2"/>
    <w:basedOn w:val="a"/>
    <w:uiPriority w:val="1"/>
    <w:qFormat/>
    <w:pPr>
      <w:spacing w:before="89"/>
      <w:ind w:right="1191"/>
      <w:jc w:val="center"/>
      <w:outlineLvl w:val="1"/>
    </w:pPr>
    <w:rPr>
      <w:rFonts w:ascii="Arial" w:eastAsia="Arial" w:hAnsi="Arial" w:cs="Arial"/>
      <w:b/>
      <w:bCs/>
      <w:sz w:val="32"/>
      <w:szCs w:val="32"/>
    </w:rPr>
  </w:style>
  <w:style w:type="paragraph" w:styleId="3">
    <w:name w:val="heading 3"/>
    <w:basedOn w:val="a"/>
    <w:uiPriority w:val="1"/>
    <w:qFormat/>
    <w:pPr>
      <w:ind w:right="443"/>
      <w:jc w:val="center"/>
      <w:outlineLvl w:val="2"/>
    </w:pPr>
    <w:rPr>
      <w:i/>
      <w:sz w:val="28"/>
      <w:szCs w:val="28"/>
    </w:rPr>
  </w:style>
  <w:style w:type="paragraph" w:styleId="4">
    <w:name w:val="heading 4"/>
    <w:basedOn w:val="a"/>
    <w:uiPriority w:val="1"/>
    <w:qFormat/>
    <w:pPr>
      <w:ind w:left="140"/>
      <w:jc w:val="center"/>
      <w:outlineLvl w:val="3"/>
    </w:pPr>
    <w:rPr>
      <w:b/>
      <w:bCs/>
      <w:sz w:val="26"/>
      <w:szCs w:val="26"/>
    </w:rPr>
  </w:style>
  <w:style w:type="paragraph" w:styleId="5">
    <w:name w:val="heading 5"/>
    <w:basedOn w:val="a"/>
    <w:uiPriority w:val="1"/>
    <w:qFormat/>
    <w:pPr>
      <w:outlineLvl w:val="4"/>
    </w:pPr>
    <w:rPr>
      <w:sz w:val="24"/>
      <w:szCs w:val="24"/>
    </w:rPr>
  </w:style>
  <w:style w:type="paragraph" w:styleId="6">
    <w:name w:val="heading 6"/>
    <w:basedOn w:val="a"/>
    <w:uiPriority w:val="1"/>
    <w:qFormat/>
    <w:pPr>
      <w:ind w:right="54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803"/>
      <w:ind w:right="433"/>
      <w:jc w:val="center"/>
    </w:pPr>
    <w:rPr>
      <w:b/>
      <w:bCs/>
    </w:rPr>
  </w:style>
  <w:style w:type="paragraph" w:styleId="20">
    <w:name w:val="toc 2"/>
    <w:basedOn w:val="a"/>
    <w:uiPriority w:val="1"/>
    <w:qFormat/>
    <w:pPr>
      <w:spacing w:before="11"/>
      <w:ind w:left="136"/>
    </w:pPr>
  </w:style>
  <w:style w:type="paragraph" w:styleId="30">
    <w:name w:val="toc 3"/>
    <w:basedOn w:val="a"/>
    <w:uiPriority w:val="1"/>
    <w:qFormat/>
    <w:pPr>
      <w:spacing w:before="530"/>
      <w:ind w:left="149"/>
    </w:pPr>
    <w:rPr>
      <w:b/>
      <w:bCs/>
    </w:rPr>
  </w:style>
  <w:style w:type="paragraph" w:styleId="40">
    <w:name w:val="toc 4"/>
    <w:basedOn w:val="a"/>
    <w:uiPriority w:val="1"/>
    <w:qFormat/>
    <w:pPr>
      <w:spacing w:before="11"/>
      <w:ind w:left="160"/>
    </w:pPr>
  </w:style>
  <w:style w:type="paragraph" w:styleId="50">
    <w:name w:val="toc 5"/>
    <w:basedOn w:val="a"/>
    <w:uiPriority w:val="1"/>
    <w:qFormat/>
    <w:pPr>
      <w:spacing w:before="11"/>
      <w:ind w:left="144"/>
    </w:pPr>
    <w:rPr>
      <w:b/>
      <w:bCs/>
      <w:i/>
    </w:rPr>
  </w:style>
  <w:style w:type="paragraph" w:styleId="60">
    <w:name w:val="toc 6"/>
    <w:basedOn w:val="a"/>
    <w:uiPriority w:val="1"/>
    <w:qFormat/>
    <w:pPr>
      <w:spacing w:before="11"/>
      <w:ind w:left="500"/>
    </w:pPr>
  </w:style>
  <w:style w:type="paragraph" w:styleId="7">
    <w:name w:val="toc 7"/>
    <w:basedOn w:val="a"/>
    <w:uiPriority w:val="1"/>
    <w:qFormat/>
    <w:pPr>
      <w:spacing w:before="11"/>
      <w:ind w:left="499"/>
    </w:pPr>
    <w:rPr>
      <w:b/>
      <w:bCs/>
      <w:i/>
    </w:rPr>
  </w:style>
  <w:style w:type="paragraph" w:styleId="8">
    <w:name w:val="toc 8"/>
    <w:basedOn w:val="a"/>
    <w:uiPriority w:val="1"/>
    <w:qFormat/>
    <w:pPr>
      <w:spacing w:before="803"/>
      <w:ind w:left="636" w:right="408"/>
      <w:jc w:val="center"/>
    </w:pPr>
    <w:rPr>
      <w:b/>
      <w:bCs/>
    </w:rPr>
  </w:style>
  <w:style w:type="paragraph" w:styleId="9">
    <w:name w:val="toc 9"/>
    <w:basedOn w:val="a"/>
    <w:uiPriority w:val="1"/>
    <w:qFormat/>
    <w:pPr>
      <w:spacing w:before="803"/>
      <w:ind w:left="2301" w:right="2055"/>
      <w:jc w:val="center"/>
    </w:pPr>
    <w:rPr>
      <w:b/>
      <w:bCs/>
    </w:rPr>
  </w:style>
  <w:style w:type="paragraph" w:styleId="a3">
    <w:name w:val="Body Text"/>
    <w:basedOn w:val="a"/>
    <w:uiPriority w:val="1"/>
    <w:qFormat/>
  </w:style>
  <w:style w:type="paragraph" w:styleId="a4">
    <w:name w:val="List Paragraph"/>
    <w:basedOn w:val="a"/>
    <w:uiPriority w:val="1"/>
    <w:qFormat/>
    <w:pPr>
      <w:spacing w:before="11"/>
      <w:ind w:left="668" w:right="204" w:hanging="166"/>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329A6"/>
    <w:rPr>
      <w:rFonts w:ascii="Tahoma" w:hAnsi="Tahoma" w:cs="Tahoma"/>
      <w:sz w:val="16"/>
      <w:szCs w:val="16"/>
    </w:rPr>
  </w:style>
  <w:style w:type="character" w:customStyle="1" w:styleId="a6">
    <w:name w:val="Текст выноски Знак"/>
    <w:basedOn w:val="a0"/>
    <w:link w:val="a5"/>
    <w:uiPriority w:val="99"/>
    <w:semiHidden/>
    <w:rsid w:val="000329A6"/>
    <w:rPr>
      <w:rFonts w:ascii="Tahoma" w:eastAsia="Times New Roman" w:hAnsi="Tahoma" w:cs="Tahoma"/>
      <w:sz w:val="16"/>
      <w:szCs w:val="16"/>
    </w:rPr>
  </w:style>
  <w:style w:type="character" w:styleId="a7">
    <w:name w:val="Hyperlink"/>
    <w:basedOn w:val="a0"/>
    <w:uiPriority w:val="99"/>
    <w:unhideWhenUsed/>
    <w:rsid w:val="00813C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14052">
      <w:bodyDiv w:val="1"/>
      <w:marLeft w:val="0"/>
      <w:marRight w:val="0"/>
      <w:marTop w:val="0"/>
      <w:marBottom w:val="0"/>
      <w:divBdr>
        <w:top w:val="none" w:sz="0" w:space="0" w:color="auto"/>
        <w:left w:val="none" w:sz="0" w:space="0" w:color="auto"/>
        <w:bottom w:val="none" w:sz="0" w:space="0" w:color="auto"/>
        <w:right w:val="none" w:sz="0" w:space="0" w:color="auto"/>
      </w:divBdr>
    </w:div>
    <w:div w:id="2122802578">
      <w:bodyDiv w:val="1"/>
      <w:marLeft w:val="0"/>
      <w:marRight w:val="0"/>
      <w:marTop w:val="0"/>
      <w:marBottom w:val="0"/>
      <w:divBdr>
        <w:top w:val="none" w:sz="0" w:space="0" w:color="auto"/>
        <w:left w:val="none" w:sz="0" w:space="0" w:color="auto"/>
        <w:bottom w:val="none" w:sz="0" w:space="0" w:color="auto"/>
        <w:right w:val="none" w:sz="0" w:space="0" w:color="auto"/>
      </w:divBdr>
    </w:div>
    <w:div w:id="2133085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46770-5FF1-457B-8DFA-D4820BA2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1536</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анна блинова</cp:lastModifiedBy>
  <cp:revision>4</cp:revision>
  <dcterms:created xsi:type="dcterms:W3CDTF">2022-06-02T08:04:00Z</dcterms:created>
  <dcterms:modified xsi:type="dcterms:W3CDTF">2022-06-02T11:34:00Z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Adobe InDesign CS2 (4.0)</vt:lpwstr>
  </property>
  <property fmtid="{D5CDD505-2E9C-101B-9397-08002B2CF9AE}" pid="4" name="LastSaved">
    <vt:filetime>2022-05-28T00:00:00Z</vt:filetime>
  </property>
</Properties>
</file>