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20" w:rsidRPr="006B7801" w:rsidRDefault="00425420" w:rsidP="0042542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B7801">
        <w:rPr>
          <w:rFonts w:ascii="Times New Roman" w:hAnsi="Times New Roman" w:cs="Times New Roman"/>
          <w:sz w:val="28"/>
          <w:szCs w:val="28"/>
        </w:rPr>
        <w:t>Индекс УДК: 39</w:t>
      </w:r>
    </w:p>
    <w:p w:rsidR="00425420" w:rsidRPr="003C70C7" w:rsidRDefault="00425420" w:rsidP="0042542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В.Н. Адаев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425420" w:rsidRPr="00327D1F" w:rsidRDefault="00425420" w:rsidP="0042542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27D1F">
        <w:rPr>
          <w:rFonts w:ascii="Times New Roman" w:hAnsi="Times New Roman" w:cs="Times New Roman"/>
          <w:sz w:val="24"/>
          <w:szCs w:val="24"/>
        </w:rPr>
        <w:t xml:space="preserve">Россия, Тюмень, </w:t>
      </w:r>
      <w:r w:rsidRPr="00327D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7D1F">
        <w:rPr>
          <w:rFonts w:ascii="Times New Roman" w:hAnsi="Times New Roman" w:cs="Times New Roman"/>
          <w:sz w:val="24"/>
          <w:szCs w:val="24"/>
        </w:rPr>
        <w:t>Тюменский научный центр СО РАН</w:t>
      </w:r>
    </w:p>
    <w:p w:rsidR="000771DD" w:rsidRDefault="004552DC" w:rsidP="00F90DFA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hyperlink r:id="rId5" w:history="1">
        <w:r w:rsidRPr="00F90DFA">
          <w:rPr>
            <w:rFonts w:ascii="Times New Roman" w:hAnsi="Times New Roman" w:cs="Times New Roman"/>
            <w:b/>
            <w:caps/>
            <w:sz w:val="28"/>
            <w:szCs w:val="28"/>
          </w:rPr>
          <w:t>Этноархеология: проблема конструктивности междисциплинарного диалога</w:t>
        </w:r>
      </w:hyperlink>
    </w:p>
    <w:p w:rsidR="00F90DFA" w:rsidRDefault="00F90DFA" w:rsidP="00F90DF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159" w:rsidRPr="003D42DF" w:rsidRDefault="00F90DFA" w:rsidP="00A141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FA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F90DFA">
        <w:rPr>
          <w:rFonts w:ascii="Times New Roman" w:hAnsi="Times New Roman" w:cs="Times New Roman"/>
          <w:sz w:val="28"/>
          <w:szCs w:val="28"/>
        </w:rPr>
        <w:t xml:space="preserve">. </w:t>
      </w:r>
      <w:r w:rsidR="003D42DF">
        <w:rPr>
          <w:rFonts w:ascii="Times New Roman" w:hAnsi="Times New Roman" w:cs="Times New Roman"/>
          <w:sz w:val="28"/>
          <w:szCs w:val="28"/>
        </w:rPr>
        <w:t xml:space="preserve">К настоящему моменту можно констатировать, что ожидания масштабного развития этноархеологии не оправдались, должная степень интеграции двух составляющих направление дисциплин не произошла. </w:t>
      </w:r>
      <w:r w:rsidR="00887786">
        <w:rPr>
          <w:rFonts w:ascii="Times New Roman" w:hAnsi="Times New Roman" w:cs="Times New Roman"/>
          <w:sz w:val="28"/>
          <w:szCs w:val="28"/>
        </w:rPr>
        <w:t>Отечественные и зарубежные специалисты отмечают недостаточное теоретико-методологическое развитие этноархеологии, качественное снижение научного уровня у профильных исследований.</w:t>
      </w:r>
      <w:r w:rsidR="006A5DA0" w:rsidRPr="006A5DA0">
        <w:rPr>
          <w:rFonts w:ascii="Times New Roman" w:hAnsi="Times New Roman" w:cs="Times New Roman"/>
          <w:sz w:val="28"/>
          <w:szCs w:val="28"/>
        </w:rPr>
        <w:t xml:space="preserve"> </w:t>
      </w:r>
      <w:r w:rsidR="006A5DA0">
        <w:rPr>
          <w:rFonts w:ascii="Times New Roman" w:hAnsi="Times New Roman" w:cs="Times New Roman"/>
          <w:sz w:val="28"/>
          <w:szCs w:val="28"/>
        </w:rPr>
        <w:t xml:space="preserve">Распространённой практикой стало проведения подобных </w:t>
      </w:r>
      <w:r w:rsidR="008327FE">
        <w:rPr>
          <w:rFonts w:ascii="Times New Roman" w:hAnsi="Times New Roman" w:cs="Times New Roman"/>
          <w:sz w:val="28"/>
          <w:szCs w:val="28"/>
        </w:rPr>
        <w:t>работ</w:t>
      </w:r>
      <w:r w:rsidR="006A5DA0">
        <w:rPr>
          <w:rFonts w:ascii="Times New Roman" w:hAnsi="Times New Roman" w:cs="Times New Roman"/>
          <w:sz w:val="28"/>
          <w:szCs w:val="28"/>
        </w:rPr>
        <w:t xml:space="preserve"> без участия этнографов.</w:t>
      </w:r>
      <w:r w:rsidR="00C12DF7" w:rsidRPr="00C12DF7">
        <w:rPr>
          <w:rFonts w:ascii="Times New Roman" w:hAnsi="Times New Roman" w:cs="Times New Roman"/>
          <w:sz w:val="28"/>
          <w:szCs w:val="28"/>
        </w:rPr>
        <w:t xml:space="preserve"> </w:t>
      </w:r>
      <w:r w:rsidR="00C12DF7">
        <w:rPr>
          <w:rFonts w:ascii="Times New Roman" w:hAnsi="Times New Roman" w:cs="Times New Roman"/>
          <w:sz w:val="28"/>
          <w:szCs w:val="28"/>
        </w:rPr>
        <w:t>Среди причин создавшегося положения: объективные трудности междисциплинарного взаимодействия и отсутствие у большинства этнографов собственного интереса в этноархеологических проектах.</w:t>
      </w:r>
      <w:r w:rsidR="00AA4ADE" w:rsidRPr="00AA4ADE">
        <w:rPr>
          <w:rFonts w:ascii="Times New Roman" w:hAnsi="Times New Roman" w:cs="Times New Roman"/>
          <w:sz w:val="28"/>
          <w:szCs w:val="28"/>
        </w:rPr>
        <w:t xml:space="preserve"> </w:t>
      </w:r>
      <w:r w:rsidR="00872D65">
        <w:rPr>
          <w:rFonts w:ascii="Times New Roman" w:hAnsi="Times New Roman" w:cs="Times New Roman"/>
          <w:sz w:val="28"/>
          <w:szCs w:val="28"/>
        </w:rPr>
        <w:t>И</w:t>
      </w:r>
      <w:r w:rsidR="00872D65" w:rsidRPr="001A07A3">
        <w:rPr>
          <w:rFonts w:ascii="Times New Roman" w:hAnsi="Times New Roman" w:cs="Times New Roman"/>
          <w:sz w:val="28"/>
          <w:szCs w:val="28"/>
        </w:rPr>
        <w:t xml:space="preserve">нтеграция </w:t>
      </w:r>
      <w:r w:rsidR="00872D65">
        <w:rPr>
          <w:rFonts w:ascii="Times New Roman" w:hAnsi="Times New Roman" w:cs="Times New Roman"/>
          <w:sz w:val="28"/>
          <w:szCs w:val="28"/>
        </w:rPr>
        <w:t xml:space="preserve">двух дисциплин </w:t>
      </w:r>
      <w:r w:rsidR="00872D65" w:rsidRPr="001A07A3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872D65">
        <w:rPr>
          <w:rFonts w:ascii="Times New Roman" w:hAnsi="Times New Roman" w:cs="Times New Roman"/>
          <w:sz w:val="28"/>
          <w:szCs w:val="28"/>
        </w:rPr>
        <w:t>оставаться</w:t>
      </w:r>
      <w:r w:rsidR="00872D65" w:rsidRPr="001A07A3">
        <w:rPr>
          <w:rFonts w:ascii="Times New Roman" w:hAnsi="Times New Roman" w:cs="Times New Roman"/>
          <w:sz w:val="28"/>
          <w:szCs w:val="28"/>
        </w:rPr>
        <w:t xml:space="preserve"> стихийным процессом.</w:t>
      </w:r>
      <w:r w:rsidR="00872D65" w:rsidRPr="00872D65">
        <w:rPr>
          <w:rFonts w:ascii="Times New Roman" w:hAnsi="Times New Roman" w:cs="Times New Roman"/>
          <w:sz w:val="28"/>
          <w:szCs w:val="28"/>
        </w:rPr>
        <w:t xml:space="preserve"> </w:t>
      </w:r>
      <w:r w:rsidR="00872D65">
        <w:rPr>
          <w:rFonts w:ascii="Times New Roman" w:hAnsi="Times New Roman" w:cs="Times New Roman"/>
          <w:sz w:val="28"/>
          <w:szCs w:val="28"/>
        </w:rPr>
        <w:t>Первоочередную важность приобретает целенаправленная отладка взаимопонимания между археологом и этнографом, чтобы междисциплинарный диалог был максимально продуктивным и взаимно заинтересованным.</w:t>
      </w:r>
      <w:r w:rsidR="00A14159">
        <w:rPr>
          <w:rFonts w:ascii="Times New Roman" w:hAnsi="Times New Roman" w:cs="Times New Roman"/>
          <w:sz w:val="28"/>
          <w:szCs w:val="28"/>
        </w:rPr>
        <w:t xml:space="preserve"> </w:t>
      </w:r>
      <w:r w:rsidR="00A14159">
        <w:rPr>
          <w:rFonts w:ascii="Times New Roman" w:hAnsi="Times New Roman" w:cs="Times New Roman"/>
          <w:sz w:val="28"/>
          <w:szCs w:val="28"/>
        </w:rPr>
        <w:t>Наработки в этом направлении осуществлены в последние годы на базе Тюменского научного центра СО РАН.</w:t>
      </w:r>
    </w:p>
    <w:p w:rsidR="00F90DFA" w:rsidRPr="00F90DFA" w:rsidRDefault="00BC004D" w:rsidP="00F90D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177">
        <w:rPr>
          <w:rFonts w:ascii="Times New Roman" w:hAnsi="Times New Roman" w:cs="Times New Roman"/>
          <w:sz w:val="28"/>
          <w:szCs w:val="28"/>
        </w:rPr>
        <w:t xml:space="preserve"> </w:t>
      </w:r>
      <w:r w:rsidR="00F90DFA" w:rsidRPr="00F90DFA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F90DFA">
        <w:rPr>
          <w:rFonts w:ascii="Times New Roman" w:hAnsi="Times New Roman" w:cs="Times New Roman"/>
          <w:sz w:val="28"/>
          <w:szCs w:val="28"/>
        </w:rPr>
        <w:t>:</w:t>
      </w:r>
      <w:r w:rsidR="00F90DFA" w:rsidRPr="00F90DFA">
        <w:rPr>
          <w:rFonts w:ascii="Times New Roman" w:hAnsi="Times New Roman" w:cs="Times New Roman"/>
          <w:sz w:val="28"/>
          <w:szCs w:val="28"/>
        </w:rPr>
        <w:t xml:space="preserve"> </w:t>
      </w:r>
      <w:r w:rsidR="00F90DFA" w:rsidRPr="00E4489C">
        <w:rPr>
          <w:rFonts w:ascii="Times New Roman" w:hAnsi="Times New Roman" w:cs="Times New Roman"/>
          <w:sz w:val="28"/>
          <w:szCs w:val="28"/>
        </w:rPr>
        <w:t>методологические подходы, археологические реконструкции, интерпретация археологических артефактов, этнографически</w:t>
      </w:r>
      <w:r w:rsidR="00F8237F">
        <w:rPr>
          <w:rFonts w:ascii="Times New Roman" w:hAnsi="Times New Roman" w:cs="Times New Roman"/>
          <w:sz w:val="28"/>
          <w:szCs w:val="28"/>
        </w:rPr>
        <w:t>й</w:t>
      </w:r>
      <w:r w:rsidR="00F90DFA" w:rsidRPr="00E4489C">
        <w:rPr>
          <w:rFonts w:ascii="Times New Roman" w:hAnsi="Times New Roman" w:cs="Times New Roman"/>
          <w:sz w:val="28"/>
          <w:szCs w:val="28"/>
        </w:rPr>
        <w:t xml:space="preserve"> </w:t>
      </w:r>
      <w:r w:rsidR="00F8237F">
        <w:rPr>
          <w:rFonts w:ascii="Times New Roman" w:hAnsi="Times New Roman" w:cs="Times New Roman"/>
          <w:sz w:val="28"/>
          <w:szCs w:val="28"/>
        </w:rPr>
        <w:t>интерес</w:t>
      </w:r>
    </w:p>
    <w:p w:rsidR="00F37BE4" w:rsidRDefault="00F37BE4" w:rsidP="00020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DFA" w:rsidRPr="003C70C7" w:rsidRDefault="00F90DFA" w:rsidP="00F90DF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42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242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Adaev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F90DFA" w:rsidRPr="00506552" w:rsidRDefault="00F90DFA" w:rsidP="00F90DFA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5065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Tyumen</w:t>
      </w:r>
      <w:r w:rsidRPr="005065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65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06552">
        <w:rPr>
          <w:rFonts w:ascii="Times New Roman" w:hAnsi="Times New Roman" w:cs="Times New Roman"/>
          <w:sz w:val="24"/>
          <w:szCs w:val="24"/>
          <w:lang w:val="en-US"/>
        </w:rPr>
        <w:t>Tyumen Scientific Centre SB RAS</w:t>
      </w:r>
    </w:p>
    <w:p w:rsidR="00F90DFA" w:rsidRPr="00D0784A" w:rsidRDefault="00F90DFA" w:rsidP="00F90DFA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D0784A">
        <w:rPr>
          <w:rFonts w:ascii="Times New Roman" w:hAnsi="Times New Roman" w:cs="Times New Roman"/>
          <w:b/>
          <w:caps/>
          <w:sz w:val="28"/>
          <w:szCs w:val="28"/>
          <w:lang w:val="en-US"/>
        </w:rPr>
        <w:t>ethnoarchaeolog</w:t>
      </w:r>
      <w:r w:rsidR="00D0784A" w:rsidRPr="00D0784A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y: </w:t>
      </w:r>
      <w:r w:rsidR="00D0784A" w:rsidRPr="00D0784A">
        <w:rPr>
          <w:rFonts w:ascii="Times New Roman" w:hAnsi="Times New Roman" w:cs="Times New Roman"/>
          <w:b/>
          <w:caps/>
          <w:sz w:val="28"/>
          <w:szCs w:val="28"/>
          <w:lang w:val="en-US"/>
        </w:rPr>
        <w:t>the </w:t>
      </w:r>
      <w:r w:rsidR="00D0784A" w:rsidRPr="00D0784A">
        <w:rPr>
          <w:rFonts w:ascii="Times New Roman" w:hAnsi="Times New Roman" w:cs="Times New Roman"/>
          <w:b/>
          <w:caps/>
          <w:sz w:val="28"/>
          <w:szCs w:val="28"/>
          <w:lang w:val="en-US"/>
        </w:rPr>
        <w:t>problem of constructibility</w:t>
      </w:r>
      <w:r w:rsidRPr="00D0784A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="00D0784A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of the </w:t>
      </w:r>
      <w:r w:rsidR="00D0784A" w:rsidRPr="00D0784A">
        <w:rPr>
          <w:rFonts w:ascii="Times New Roman" w:hAnsi="Times New Roman" w:cs="Times New Roman"/>
          <w:b/>
          <w:caps/>
          <w:sz w:val="28"/>
          <w:szCs w:val="28"/>
          <w:lang w:val="en-US"/>
        </w:rPr>
        <w:t>interdisciplinary dialogue</w:t>
      </w:r>
    </w:p>
    <w:p w:rsidR="00F90DFA" w:rsidRPr="008E27F1" w:rsidRDefault="00F90DFA" w:rsidP="00F90DF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0DFA" w:rsidRDefault="00F90DFA" w:rsidP="00F90DF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552">
        <w:rPr>
          <w:rFonts w:ascii="Times New Roman" w:hAnsi="Times New Roman" w:cs="Times New Roman"/>
          <w:i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3177" w:rsidRPr="00373187">
        <w:rPr>
          <w:rFonts w:ascii="Times New Roman" w:hAnsi="Times New Roman" w:cs="Times New Roman"/>
          <w:sz w:val="28"/>
          <w:szCs w:val="28"/>
          <w:lang w:val="en-US"/>
        </w:rPr>
        <w:t>urrently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C3177" w:rsidRPr="00373187">
        <w:rPr>
          <w:rFonts w:ascii="Times New Roman" w:hAnsi="Times New Roman" w:cs="Times New Roman"/>
          <w:sz w:val="28"/>
          <w:szCs w:val="28"/>
          <w:lang w:val="en-US"/>
        </w:rPr>
        <w:t xml:space="preserve"> it can be stated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8C3177" w:rsidRPr="004C173C">
        <w:rPr>
          <w:rFonts w:ascii="Times New Roman" w:hAnsi="Times New Roman" w:cs="Times New Roman"/>
          <w:sz w:val="28"/>
          <w:szCs w:val="28"/>
          <w:lang w:val="en-US"/>
        </w:rPr>
        <w:t xml:space="preserve">expectations of a large-scale development of </w:t>
      </w:r>
      <w:proofErr w:type="spellStart"/>
      <w:r w:rsidR="008C3177" w:rsidRPr="004C173C">
        <w:rPr>
          <w:rFonts w:ascii="Times New Roman" w:hAnsi="Times New Roman" w:cs="Times New Roman"/>
          <w:sz w:val="28"/>
          <w:szCs w:val="28"/>
          <w:lang w:val="en-US"/>
        </w:rPr>
        <w:t>ethnoarchaeology</w:t>
      </w:r>
      <w:proofErr w:type="spellEnd"/>
      <w:r w:rsidR="008C3177" w:rsidRPr="004C173C">
        <w:rPr>
          <w:rFonts w:ascii="Times New Roman" w:hAnsi="Times New Roman" w:cs="Times New Roman"/>
          <w:sz w:val="28"/>
          <w:szCs w:val="28"/>
          <w:lang w:val="en-US"/>
        </w:rPr>
        <w:t xml:space="preserve"> have not been fulfilled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8C3177" w:rsidRPr="007629AE">
        <w:rPr>
          <w:rFonts w:ascii="Times New Roman" w:hAnsi="Times New Roman" w:cs="Times New Roman"/>
          <w:sz w:val="28"/>
          <w:szCs w:val="28"/>
          <w:lang w:val="en-US"/>
        </w:rPr>
        <w:t>the proper degree of integration of the two constituent disciplines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, archaeology and ethnography,</w:t>
      </w:r>
      <w:r w:rsidR="008C3177" w:rsidRPr="007629AE">
        <w:rPr>
          <w:rFonts w:ascii="Times New Roman" w:hAnsi="Times New Roman" w:cs="Times New Roman"/>
          <w:sz w:val="28"/>
          <w:szCs w:val="28"/>
          <w:lang w:val="en-US"/>
        </w:rPr>
        <w:t xml:space="preserve"> has not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been achieved</w:t>
      </w:r>
      <w:r w:rsidR="008C3177" w:rsidRPr="007629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Both Russian</w:t>
      </w:r>
      <w:r w:rsidR="008C3177" w:rsidRPr="00887786">
        <w:rPr>
          <w:rFonts w:ascii="Times New Roman" w:hAnsi="Times New Roman" w:cs="Times New Roman"/>
          <w:sz w:val="28"/>
          <w:szCs w:val="28"/>
          <w:lang w:val="en-US"/>
        </w:rPr>
        <w:t xml:space="preserve"> and foreign experts note the insufficient theoretical and methodological development of </w:t>
      </w:r>
      <w:proofErr w:type="spellStart"/>
      <w:r w:rsidR="008C3177" w:rsidRPr="00887786">
        <w:rPr>
          <w:rFonts w:ascii="Times New Roman" w:hAnsi="Times New Roman" w:cs="Times New Roman"/>
          <w:sz w:val="28"/>
          <w:szCs w:val="28"/>
          <w:lang w:val="en-US"/>
        </w:rPr>
        <w:t>ethnoarchaeology</w:t>
      </w:r>
      <w:proofErr w:type="spellEnd"/>
      <w:r w:rsidR="008C3177" w:rsidRPr="00887786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 xml:space="preserve">marked </w:t>
      </w:r>
      <w:r w:rsidR="008C3177" w:rsidRPr="00887786">
        <w:rPr>
          <w:rFonts w:ascii="Times New Roman" w:hAnsi="Times New Roman" w:cs="Times New Roman"/>
          <w:sz w:val="28"/>
          <w:szCs w:val="28"/>
          <w:lang w:val="en-US"/>
        </w:rPr>
        <w:t xml:space="preserve">decline in the scientific </w:t>
      </w:r>
      <w:r w:rsidR="008C3177" w:rsidRPr="005B63D8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="008C3177" w:rsidRPr="00887786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related</w:t>
      </w:r>
      <w:r w:rsidR="008C3177" w:rsidRPr="00887786">
        <w:rPr>
          <w:rFonts w:ascii="Times New Roman" w:hAnsi="Times New Roman" w:cs="Times New Roman"/>
          <w:sz w:val="28"/>
          <w:szCs w:val="28"/>
          <w:lang w:val="en-US"/>
        </w:rPr>
        <w:t xml:space="preserve"> studies.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conduct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without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participation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6A5DA0">
        <w:rPr>
          <w:rFonts w:ascii="Times New Roman" w:hAnsi="Times New Roman" w:cs="Times New Roman"/>
          <w:sz w:val="28"/>
          <w:szCs w:val="28"/>
          <w:lang w:val="en-US"/>
        </w:rPr>
        <w:t>ethnographers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3177" w:rsidRPr="00AA4A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he objective difficulties of 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interdisciplinary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and the lack of personal interest in most ethnographers in </w:t>
      </w:r>
      <w:proofErr w:type="spellStart"/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>ethnoarchaeological</w:t>
      </w:r>
      <w:proofErr w:type="spellEnd"/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projects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are a</w:t>
      </w:r>
      <w:r w:rsidR="008C3177" w:rsidRPr="00C12DF7">
        <w:rPr>
          <w:rFonts w:ascii="Times New Roman" w:hAnsi="Times New Roman" w:cs="Times New Roman"/>
          <w:sz w:val="28"/>
          <w:szCs w:val="28"/>
          <w:lang w:val="en-US"/>
        </w:rPr>
        <w:t>mong the reasons for the current situation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3177" w:rsidRPr="0087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AA4ADE">
        <w:rPr>
          <w:rFonts w:ascii="Times New Roman" w:hAnsi="Times New Roman" w:cs="Times New Roman"/>
          <w:sz w:val="28"/>
          <w:szCs w:val="28"/>
          <w:lang w:val="en-US"/>
        </w:rPr>
        <w:t>The integration of the two disciplines cannot remain a spontaneous process.</w:t>
      </w:r>
      <w:r w:rsidR="008C3177" w:rsidRPr="00A14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 w:rsidRPr="00872D65">
        <w:rPr>
          <w:rFonts w:ascii="Times New Roman" w:hAnsi="Times New Roman" w:cs="Times New Roman"/>
          <w:sz w:val="28"/>
          <w:szCs w:val="28"/>
          <w:lang w:val="en-US"/>
        </w:rPr>
        <w:t xml:space="preserve">Purposeful </w:t>
      </w:r>
      <w:r w:rsidR="008C3177" w:rsidRPr="00141373">
        <w:rPr>
          <w:rFonts w:ascii="Times New Roman" w:hAnsi="Times New Roman" w:cs="Times New Roman"/>
          <w:sz w:val="28"/>
          <w:szCs w:val="28"/>
          <w:lang w:val="en-US"/>
        </w:rPr>
        <w:t xml:space="preserve">amelioration </w:t>
      </w:r>
      <w:r w:rsidR="008C3177" w:rsidRPr="00872D65">
        <w:rPr>
          <w:rFonts w:ascii="Times New Roman" w:hAnsi="Times New Roman" w:cs="Times New Roman"/>
          <w:sz w:val="28"/>
          <w:szCs w:val="28"/>
          <w:lang w:val="en-US"/>
        </w:rPr>
        <w:t xml:space="preserve">of mutual understanding between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8C3177" w:rsidRPr="00872D65">
        <w:rPr>
          <w:rFonts w:ascii="Times New Roman" w:hAnsi="Times New Roman" w:cs="Times New Roman"/>
          <w:sz w:val="28"/>
          <w:szCs w:val="28"/>
          <w:lang w:val="en-US"/>
        </w:rPr>
        <w:t xml:space="preserve"> archaeologist and ethnographer is of paramount importance in order for the interdisciplinary dialogue to be as productive and mutually interested as possible.</w:t>
      </w:r>
      <w:r w:rsidR="008C3177" w:rsidRPr="008C31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3177" w:rsidRPr="00A14159">
        <w:rPr>
          <w:rFonts w:ascii="Times New Roman" w:hAnsi="Times New Roman" w:cs="Times New Roman"/>
          <w:sz w:val="28"/>
          <w:szCs w:val="28"/>
          <w:lang w:val="en-US"/>
        </w:rPr>
        <w:t>n recent years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C3177" w:rsidRPr="00A14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3177" w:rsidRPr="00A14159">
        <w:rPr>
          <w:rFonts w:ascii="Times New Roman" w:hAnsi="Times New Roman" w:cs="Times New Roman"/>
          <w:sz w:val="28"/>
          <w:szCs w:val="28"/>
          <w:lang w:val="en-US"/>
        </w:rPr>
        <w:t xml:space="preserve">evelopments in this direction have been carried out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C3177" w:rsidRPr="00A14159">
        <w:rPr>
          <w:rFonts w:ascii="Times New Roman" w:hAnsi="Times New Roman" w:cs="Times New Roman"/>
          <w:sz w:val="28"/>
          <w:szCs w:val="28"/>
          <w:lang w:val="en-US"/>
        </w:rPr>
        <w:t xml:space="preserve"> the Tyumen Scientific Center </w:t>
      </w:r>
      <w:r w:rsidR="008C3177">
        <w:rPr>
          <w:rFonts w:ascii="Times New Roman" w:hAnsi="Times New Roman" w:cs="Times New Roman"/>
          <w:sz w:val="28"/>
          <w:szCs w:val="28"/>
          <w:lang w:val="en-US"/>
        </w:rPr>
        <w:t>SB RAS</w:t>
      </w:r>
      <w:r w:rsidR="008C3177" w:rsidRPr="00A141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320D" w:rsidRPr="00F90DFA" w:rsidRDefault="00F90DFA" w:rsidP="00D0784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 </w:t>
      </w:r>
      <w:r w:rsidRPr="00BA0CB1">
        <w:rPr>
          <w:rFonts w:ascii="Times New Roman" w:hAnsi="Times New Roman" w:cs="Times New Roman"/>
          <w:i/>
          <w:sz w:val="28"/>
          <w:szCs w:val="28"/>
          <w:lang w:val="en-US"/>
        </w:rPr>
        <w:t>words</w:t>
      </w:r>
      <w:r w:rsidRPr="00BA0CB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37BE4" w:rsidRPr="00F90DFA">
        <w:rPr>
          <w:rFonts w:ascii="Times New Roman" w:hAnsi="Times New Roman" w:cs="Times New Roman"/>
          <w:sz w:val="28"/>
          <w:szCs w:val="28"/>
          <w:lang w:val="en-US"/>
        </w:rPr>
        <w:t>methodological approaches</w:t>
      </w:r>
      <w:r w:rsidR="0027320D" w:rsidRPr="00F90D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7320D" w:rsidRPr="00F90DFA">
        <w:rPr>
          <w:rFonts w:ascii="Times New Roman" w:hAnsi="Times New Roman" w:cs="Times New Roman"/>
          <w:sz w:val="28"/>
          <w:szCs w:val="28"/>
          <w:lang w:val="en-US"/>
        </w:rPr>
        <w:t xml:space="preserve">archaeological reconstructions, interpretation of archaeological data, ethnographic </w:t>
      </w:r>
      <w:r w:rsidR="00F8237F">
        <w:rPr>
          <w:rFonts w:ascii="Times New Roman" w:hAnsi="Times New Roman" w:cs="Times New Roman"/>
          <w:sz w:val="28"/>
          <w:szCs w:val="28"/>
          <w:lang w:val="en-US"/>
        </w:rPr>
        <w:t>interest</w:t>
      </w:r>
      <w:r w:rsidR="0027320D" w:rsidRPr="00F90D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7BE4" w:rsidRPr="0027320D" w:rsidRDefault="00F37BE4" w:rsidP="00020D9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69B9" w:rsidRDefault="009C66A4" w:rsidP="00020D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десятилетия всё громче </w:t>
      </w:r>
      <w:r w:rsidR="00E37CF4">
        <w:rPr>
          <w:rFonts w:ascii="Times New Roman" w:hAnsi="Times New Roman" w:cs="Times New Roman"/>
          <w:sz w:val="28"/>
          <w:szCs w:val="28"/>
        </w:rPr>
        <w:t xml:space="preserve">и настойчивее </w:t>
      </w:r>
      <w:r>
        <w:rPr>
          <w:rFonts w:ascii="Times New Roman" w:hAnsi="Times New Roman" w:cs="Times New Roman"/>
          <w:sz w:val="28"/>
          <w:szCs w:val="28"/>
        </w:rPr>
        <w:t>звуч</w:t>
      </w:r>
      <w:r w:rsidR="00F81C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43974">
        <w:rPr>
          <w:rFonts w:ascii="Times New Roman" w:hAnsi="Times New Roman" w:cs="Times New Roman"/>
          <w:sz w:val="28"/>
          <w:szCs w:val="28"/>
        </w:rPr>
        <w:t>позиция</w:t>
      </w:r>
      <w:r>
        <w:rPr>
          <w:rFonts w:ascii="Times New Roman" w:hAnsi="Times New Roman" w:cs="Times New Roman"/>
          <w:sz w:val="28"/>
          <w:szCs w:val="28"/>
        </w:rPr>
        <w:t xml:space="preserve"> о кризисных тенденциях в развитии этноархеологии</w:t>
      </w:r>
      <w:r w:rsidR="00A97433">
        <w:rPr>
          <w:rFonts w:ascii="Times New Roman" w:hAnsi="Times New Roman" w:cs="Times New Roman"/>
          <w:sz w:val="28"/>
          <w:szCs w:val="28"/>
        </w:rPr>
        <w:t xml:space="preserve">. </w:t>
      </w:r>
      <w:r w:rsidR="005B782F">
        <w:rPr>
          <w:rFonts w:ascii="Times New Roman" w:hAnsi="Times New Roman" w:cs="Times New Roman"/>
          <w:sz w:val="28"/>
          <w:szCs w:val="28"/>
        </w:rPr>
        <w:t>Некоторые</w:t>
      </w:r>
      <w:r w:rsidR="00E37CF4">
        <w:rPr>
          <w:rFonts w:ascii="Times New Roman" w:hAnsi="Times New Roman" w:cs="Times New Roman"/>
          <w:sz w:val="28"/>
          <w:szCs w:val="28"/>
        </w:rPr>
        <w:t xml:space="preserve"> их п</w:t>
      </w:r>
      <w:r w:rsidR="00A97433">
        <w:rPr>
          <w:rFonts w:ascii="Times New Roman" w:hAnsi="Times New Roman" w:cs="Times New Roman"/>
          <w:sz w:val="28"/>
          <w:szCs w:val="28"/>
        </w:rPr>
        <w:t>роявления в отечественной науке были раскрыты в недавней публикации</w:t>
      </w:r>
      <w:r w:rsidR="004716B3">
        <w:rPr>
          <w:rFonts w:ascii="Times New Roman" w:hAnsi="Times New Roman" w:cs="Times New Roman"/>
          <w:sz w:val="28"/>
          <w:szCs w:val="28"/>
        </w:rPr>
        <w:t xml:space="preserve"> членов оргкомитета нашей конференции</w:t>
      </w:r>
      <w:r w:rsidR="00072ABB">
        <w:rPr>
          <w:rFonts w:ascii="Times New Roman" w:hAnsi="Times New Roman" w:cs="Times New Roman"/>
          <w:sz w:val="28"/>
          <w:szCs w:val="28"/>
        </w:rPr>
        <w:t xml:space="preserve"> </w:t>
      </w:r>
      <w:r w:rsidR="00072ABB" w:rsidRPr="00B64838">
        <w:rPr>
          <w:rFonts w:ascii="Times New Roman" w:hAnsi="Times New Roman" w:cs="Times New Roman"/>
          <w:sz w:val="28"/>
          <w:szCs w:val="28"/>
        </w:rPr>
        <w:t>[</w:t>
      </w:r>
      <w:r w:rsidR="00072ABB">
        <w:rPr>
          <w:rFonts w:ascii="Times New Roman" w:hAnsi="Times New Roman" w:cs="Times New Roman"/>
          <w:sz w:val="28"/>
          <w:szCs w:val="28"/>
        </w:rPr>
        <w:t>Корусенко, Тихонов, 2020</w:t>
      </w:r>
      <w:r w:rsidR="00072ABB" w:rsidRPr="00B64838">
        <w:rPr>
          <w:rFonts w:ascii="Times New Roman" w:hAnsi="Times New Roman" w:cs="Times New Roman"/>
          <w:sz w:val="28"/>
          <w:szCs w:val="28"/>
        </w:rPr>
        <w:t>]</w:t>
      </w:r>
      <w:r w:rsidR="004F474A">
        <w:rPr>
          <w:rFonts w:ascii="Times New Roman" w:hAnsi="Times New Roman" w:cs="Times New Roman"/>
          <w:sz w:val="28"/>
          <w:szCs w:val="28"/>
        </w:rPr>
        <w:t>. Авторы отметили</w:t>
      </w:r>
      <w:r w:rsidR="004716B3">
        <w:rPr>
          <w:rFonts w:ascii="Times New Roman" w:hAnsi="Times New Roman" w:cs="Times New Roman"/>
          <w:sz w:val="28"/>
          <w:szCs w:val="28"/>
        </w:rPr>
        <w:t xml:space="preserve"> </w:t>
      </w:r>
      <w:r w:rsidR="004363E2">
        <w:rPr>
          <w:rFonts w:ascii="Times New Roman" w:hAnsi="Times New Roman" w:cs="Times New Roman"/>
          <w:sz w:val="28"/>
          <w:szCs w:val="28"/>
        </w:rPr>
        <w:t>произошедшую несколько лет назад «</w:t>
      </w:r>
      <w:r w:rsidR="004363E2" w:rsidRPr="007A6ED1">
        <w:rPr>
          <w:rFonts w:ascii="Times New Roman" w:hAnsi="Times New Roman" w:cs="Times New Roman"/>
          <w:i/>
          <w:sz w:val="28"/>
          <w:szCs w:val="28"/>
        </w:rPr>
        <w:t>смену тенденции</w:t>
      </w:r>
      <w:r w:rsidR="004363E2">
        <w:rPr>
          <w:rFonts w:ascii="Times New Roman" w:hAnsi="Times New Roman" w:cs="Times New Roman"/>
          <w:sz w:val="28"/>
          <w:szCs w:val="28"/>
        </w:rPr>
        <w:t>»</w:t>
      </w:r>
      <w:r w:rsidR="00D82935">
        <w:rPr>
          <w:rFonts w:ascii="Times New Roman" w:hAnsi="Times New Roman" w:cs="Times New Roman"/>
          <w:sz w:val="28"/>
          <w:szCs w:val="28"/>
        </w:rPr>
        <w:t xml:space="preserve"> и «</w:t>
      </w:r>
      <w:r w:rsidR="00D82935" w:rsidRPr="007A6ED1">
        <w:rPr>
          <w:rFonts w:ascii="Times New Roman" w:hAnsi="Times New Roman" w:cs="Times New Roman"/>
          <w:i/>
          <w:sz w:val="28"/>
          <w:szCs w:val="28"/>
        </w:rPr>
        <w:t>пробуксовку</w:t>
      </w:r>
      <w:r w:rsidR="00D82935">
        <w:rPr>
          <w:rFonts w:ascii="Times New Roman" w:hAnsi="Times New Roman" w:cs="Times New Roman"/>
          <w:sz w:val="28"/>
          <w:szCs w:val="28"/>
        </w:rPr>
        <w:t>»</w:t>
      </w:r>
      <w:r w:rsidR="004363E2">
        <w:rPr>
          <w:rFonts w:ascii="Times New Roman" w:hAnsi="Times New Roman" w:cs="Times New Roman"/>
          <w:sz w:val="28"/>
          <w:szCs w:val="28"/>
        </w:rPr>
        <w:t xml:space="preserve"> </w:t>
      </w:r>
      <w:r w:rsidR="004F474A">
        <w:rPr>
          <w:rFonts w:ascii="Times New Roman" w:hAnsi="Times New Roman" w:cs="Times New Roman"/>
          <w:sz w:val="28"/>
          <w:szCs w:val="28"/>
        </w:rPr>
        <w:t>российской</w:t>
      </w:r>
      <w:r w:rsidR="00436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3E2">
        <w:rPr>
          <w:rFonts w:ascii="Times New Roman" w:hAnsi="Times New Roman" w:cs="Times New Roman"/>
          <w:sz w:val="28"/>
          <w:szCs w:val="28"/>
        </w:rPr>
        <w:t>этноархеологической</w:t>
      </w:r>
      <w:proofErr w:type="spellEnd"/>
      <w:r w:rsidR="004363E2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37CF4">
        <w:rPr>
          <w:rFonts w:ascii="Times New Roman" w:hAnsi="Times New Roman" w:cs="Times New Roman"/>
          <w:sz w:val="28"/>
          <w:szCs w:val="28"/>
        </w:rPr>
        <w:t xml:space="preserve">, </w:t>
      </w:r>
      <w:r w:rsidR="00072ABB">
        <w:rPr>
          <w:rFonts w:ascii="Times New Roman" w:hAnsi="Times New Roman" w:cs="Times New Roman"/>
          <w:sz w:val="28"/>
          <w:szCs w:val="28"/>
        </w:rPr>
        <w:t>что</w:t>
      </w:r>
      <w:r w:rsidR="005B782F">
        <w:rPr>
          <w:rFonts w:ascii="Times New Roman" w:hAnsi="Times New Roman" w:cs="Times New Roman"/>
          <w:sz w:val="28"/>
          <w:szCs w:val="28"/>
        </w:rPr>
        <w:t xml:space="preserve"> выразил</w:t>
      </w:r>
      <w:r w:rsidR="00072ABB">
        <w:rPr>
          <w:rFonts w:ascii="Times New Roman" w:hAnsi="Times New Roman" w:cs="Times New Roman"/>
          <w:sz w:val="28"/>
          <w:szCs w:val="28"/>
        </w:rPr>
        <w:t>о</w:t>
      </w:r>
      <w:r w:rsidR="005B782F">
        <w:rPr>
          <w:rFonts w:ascii="Times New Roman" w:hAnsi="Times New Roman" w:cs="Times New Roman"/>
          <w:sz w:val="28"/>
          <w:szCs w:val="28"/>
        </w:rPr>
        <w:t>сь</w:t>
      </w:r>
      <w:r w:rsidR="004363E2">
        <w:rPr>
          <w:rFonts w:ascii="Times New Roman" w:hAnsi="Times New Roman" w:cs="Times New Roman"/>
          <w:sz w:val="28"/>
          <w:szCs w:val="28"/>
        </w:rPr>
        <w:t xml:space="preserve"> </w:t>
      </w:r>
      <w:r w:rsidR="00D82935">
        <w:rPr>
          <w:rFonts w:ascii="Times New Roman" w:hAnsi="Times New Roman" w:cs="Times New Roman"/>
          <w:sz w:val="28"/>
          <w:szCs w:val="28"/>
        </w:rPr>
        <w:t xml:space="preserve">в исчезновении теоретико-методологических </w:t>
      </w:r>
      <w:r w:rsidR="007A6ED1">
        <w:rPr>
          <w:rFonts w:ascii="Times New Roman" w:hAnsi="Times New Roman" w:cs="Times New Roman"/>
          <w:sz w:val="28"/>
          <w:szCs w:val="28"/>
        </w:rPr>
        <w:t>разработок</w:t>
      </w:r>
      <w:r w:rsidR="00D82935">
        <w:rPr>
          <w:rFonts w:ascii="Times New Roman" w:hAnsi="Times New Roman" w:cs="Times New Roman"/>
          <w:sz w:val="28"/>
          <w:szCs w:val="28"/>
        </w:rPr>
        <w:t>, отсутствии «</w:t>
      </w:r>
      <w:r w:rsidR="00D82935" w:rsidRPr="007A6ED1">
        <w:rPr>
          <w:rFonts w:ascii="Times New Roman" w:hAnsi="Times New Roman" w:cs="Times New Roman"/>
          <w:i/>
          <w:sz w:val="28"/>
          <w:szCs w:val="28"/>
        </w:rPr>
        <w:t>реально стратегических исследовательских целей</w:t>
      </w:r>
      <w:r w:rsidR="00D82935">
        <w:rPr>
          <w:rFonts w:ascii="Times New Roman" w:hAnsi="Times New Roman" w:cs="Times New Roman"/>
          <w:sz w:val="28"/>
          <w:szCs w:val="28"/>
        </w:rPr>
        <w:t>»</w:t>
      </w:r>
      <w:r w:rsidR="007A6ED1">
        <w:rPr>
          <w:rFonts w:ascii="Times New Roman" w:hAnsi="Times New Roman" w:cs="Times New Roman"/>
          <w:sz w:val="28"/>
          <w:szCs w:val="28"/>
        </w:rPr>
        <w:t xml:space="preserve">, </w:t>
      </w:r>
      <w:r w:rsidR="00B64838">
        <w:rPr>
          <w:rFonts w:ascii="Times New Roman" w:hAnsi="Times New Roman" w:cs="Times New Roman"/>
          <w:sz w:val="28"/>
          <w:szCs w:val="28"/>
        </w:rPr>
        <w:t>переключени</w:t>
      </w:r>
      <w:r w:rsidR="00E37CF4">
        <w:rPr>
          <w:rFonts w:ascii="Times New Roman" w:hAnsi="Times New Roman" w:cs="Times New Roman"/>
          <w:sz w:val="28"/>
          <w:szCs w:val="28"/>
        </w:rPr>
        <w:t>и</w:t>
      </w:r>
      <w:r w:rsidR="007A6ED1">
        <w:rPr>
          <w:rFonts w:ascii="Times New Roman" w:hAnsi="Times New Roman" w:cs="Times New Roman"/>
          <w:sz w:val="28"/>
          <w:szCs w:val="28"/>
        </w:rPr>
        <w:t xml:space="preserve"> ведущих специалистов </w:t>
      </w:r>
      <w:r w:rsidR="00B64838">
        <w:rPr>
          <w:rFonts w:ascii="Times New Roman" w:hAnsi="Times New Roman" w:cs="Times New Roman"/>
          <w:sz w:val="28"/>
          <w:szCs w:val="28"/>
        </w:rPr>
        <w:t xml:space="preserve">на иные научные направления или </w:t>
      </w:r>
      <w:r w:rsidR="007A6ED1">
        <w:rPr>
          <w:rFonts w:ascii="Times New Roman" w:hAnsi="Times New Roman" w:cs="Times New Roman"/>
          <w:sz w:val="28"/>
          <w:szCs w:val="28"/>
        </w:rPr>
        <w:t>к разработке «</w:t>
      </w:r>
      <w:r w:rsidR="007A6ED1" w:rsidRPr="007A6ED1">
        <w:rPr>
          <w:rFonts w:ascii="Times New Roman" w:hAnsi="Times New Roman" w:cs="Times New Roman"/>
          <w:i/>
          <w:sz w:val="28"/>
          <w:szCs w:val="28"/>
        </w:rPr>
        <w:t>личных тем</w:t>
      </w:r>
      <w:r w:rsidR="007A6ED1">
        <w:rPr>
          <w:rFonts w:ascii="Times New Roman" w:hAnsi="Times New Roman" w:cs="Times New Roman"/>
          <w:sz w:val="28"/>
          <w:szCs w:val="28"/>
        </w:rPr>
        <w:t>».</w:t>
      </w:r>
      <w:r w:rsidR="00B64838">
        <w:rPr>
          <w:rFonts w:ascii="Times New Roman" w:hAnsi="Times New Roman" w:cs="Times New Roman"/>
          <w:sz w:val="28"/>
          <w:szCs w:val="28"/>
        </w:rPr>
        <w:t xml:space="preserve"> В качестве причин/</w:t>
      </w:r>
      <w:r w:rsidR="00B53157">
        <w:rPr>
          <w:rFonts w:ascii="Times New Roman" w:hAnsi="Times New Roman" w:cs="Times New Roman"/>
          <w:sz w:val="28"/>
          <w:szCs w:val="28"/>
        </w:rPr>
        <w:t>предпосылок произошедшего были указаны сложная финансовая и организационная ситуация в отечественной науке</w:t>
      </w:r>
      <w:r w:rsidR="00F3085D">
        <w:rPr>
          <w:rFonts w:ascii="Times New Roman" w:hAnsi="Times New Roman" w:cs="Times New Roman"/>
          <w:sz w:val="28"/>
          <w:szCs w:val="28"/>
        </w:rPr>
        <w:t>, смена поколений в учёном коллективе</w:t>
      </w:r>
      <w:r w:rsidR="00072ABB">
        <w:rPr>
          <w:rFonts w:ascii="Times New Roman" w:hAnsi="Times New Roman" w:cs="Times New Roman"/>
          <w:sz w:val="28"/>
          <w:szCs w:val="28"/>
        </w:rPr>
        <w:t xml:space="preserve"> </w:t>
      </w:r>
      <w:r w:rsidR="00B64838">
        <w:rPr>
          <w:rFonts w:ascii="Times New Roman" w:hAnsi="Times New Roman" w:cs="Times New Roman"/>
          <w:sz w:val="28"/>
          <w:szCs w:val="28"/>
        </w:rPr>
        <w:t>и</w:t>
      </w:r>
      <w:r w:rsidR="00F3085D">
        <w:rPr>
          <w:rFonts w:ascii="Times New Roman" w:hAnsi="Times New Roman" w:cs="Times New Roman"/>
          <w:sz w:val="28"/>
          <w:szCs w:val="28"/>
        </w:rPr>
        <w:t xml:space="preserve"> </w:t>
      </w:r>
      <w:r w:rsidR="004D3BFC">
        <w:rPr>
          <w:rFonts w:ascii="Times New Roman" w:hAnsi="Times New Roman" w:cs="Times New Roman"/>
          <w:sz w:val="28"/>
          <w:szCs w:val="28"/>
        </w:rPr>
        <w:t xml:space="preserve">– что следует из контекста статьи – </w:t>
      </w:r>
      <w:r w:rsidR="00F3085D">
        <w:rPr>
          <w:rFonts w:ascii="Times New Roman" w:hAnsi="Times New Roman" w:cs="Times New Roman"/>
          <w:sz w:val="28"/>
          <w:szCs w:val="28"/>
        </w:rPr>
        <w:t xml:space="preserve">частичная выработка ресурса </w:t>
      </w:r>
      <w:r w:rsidR="00B64838">
        <w:rPr>
          <w:rFonts w:ascii="Times New Roman" w:hAnsi="Times New Roman" w:cs="Times New Roman"/>
          <w:sz w:val="28"/>
          <w:szCs w:val="28"/>
        </w:rPr>
        <w:t>то</w:t>
      </w:r>
      <w:r w:rsidR="00F3085D">
        <w:rPr>
          <w:rFonts w:ascii="Times New Roman" w:hAnsi="Times New Roman" w:cs="Times New Roman"/>
          <w:sz w:val="28"/>
          <w:szCs w:val="28"/>
        </w:rPr>
        <w:t>го теоретического базиса</w:t>
      </w:r>
      <w:r w:rsidR="00C6582E">
        <w:rPr>
          <w:rFonts w:ascii="Times New Roman" w:hAnsi="Times New Roman" w:cs="Times New Roman"/>
          <w:sz w:val="28"/>
          <w:szCs w:val="28"/>
        </w:rPr>
        <w:t xml:space="preserve">, </w:t>
      </w:r>
      <w:r w:rsidR="00B64838">
        <w:rPr>
          <w:rFonts w:ascii="Times New Roman" w:hAnsi="Times New Roman" w:cs="Times New Roman"/>
          <w:sz w:val="28"/>
          <w:szCs w:val="28"/>
        </w:rPr>
        <w:t>который был заложен</w:t>
      </w:r>
      <w:r w:rsidR="00C6582E">
        <w:rPr>
          <w:rFonts w:ascii="Times New Roman" w:hAnsi="Times New Roman" w:cs="Times New Roman"/>
          <w:sz w:val="28"/>
          <w:szCs w:val="28"/>
        </w:rPr>
        <w:t xml:space="preserve"> омскими специалистами Н.</w:t>
      </w:r>
      <w:r w:rsidR="00E4489C">
        <w:rPr>
          <w:rFonts w:ascii="Times New Roman" w:hAnsi="Times New Roman" w:cs="Times New Roman"/>
          <w:sz w:val="28"/>
          <w:szCs w:val="28"/>
        </w:rPr>
        <w:t xml:space="preserve"> </w:t>
      </w:r>
      <w:r w:rsidR="00C6582E">
        <w:rPr>
          <w:rFonts w:ascii="Times New Roman" w:hAnsi="Times New Roman" w:cs="Times New Roman"/>
          <w:sz w:val="28"/>
          <w:szCs w:val="28"/>
        </w:rPr>
        <w:t>А. Томиловым и В.</w:t>
      </w:r>
      <w:r w:rsidR="00E4489C">
        <w:rPr>
          <w:rFonts w:ascii="Times New Roman" w:hAnsi="Times New Roman" w:cs="Times New Roman"/>
          <w:sz w:val="28"/>
          <w:szCs w:val="28"/>
        </w:rPr>
        <w:t xml:space="preserve"> </w:t>
      </w:r>
      <w:r w:rsidR="00C6582E">
        <w:rPr>
          <w:rFonts w:ascii="Times New Roman" w:hAnsi="Times New Roman" w:cs="Times New Roman"/>
          <w:sz w:val="28"/>
          <w:szCs w:val="28"/>
        </w:rPr>
        <w:t>Б. Богомоловым</w:t>
      </w:r>
      <w:r w:rsidR="008A5C03">
        <w:rPr>
          <w:rFonts w:ascii="Times New Roman" w:hAnsi="Times New Roman" w:cs="Times New Roman"/>
          <w:sz w:val="28"/>
          <w:szCs w:val="28"/>
        </w:rPr>
        <w:t xml:space="preserve"> </w:t>
      </w:r>
      <w:r w:rsidR="004D3BFC">
        <w:rPr>
          <w:rFonts w:ascii="Times New Roman" w:hAnsi="Times New Roman" w:cs="Times New Roman"/>
          <w:sz w:val="28"/>
          <w:szCs w:val="28"/>
        </w:rPr>
        <w:t xml:space="preserve">в 1980-е гг. </w:t>
      </w:r>
      <w:r w:rsidR="008A5C03" w:rsidRPr="008A5C03">
        <w:rPr>
          <w:rFonts w:ascii="Times New Roman" w:hAnsi="Times New Roman" w:cs="Times New Roman"/>
          <w:sz w:val="28"/>
          <w:szCs w:val="28"/>
        </w:rPr>
        <w:t>[</w:t>
      </w:r>
      <w:r w:rsidR="008A5C03">
        <w:rPr>
          <w:rFonts w:ascii="Times New Roman" w:hAnsi="Times New Roman" w:cs="Times New Roman"/>
          <w:sz w:val="28"/>
          <w:szCs w:val="28"/>
        </w:rPr>
        <w:t>Богомолов, Томилов, 1981</w:t>
      </w:r>
      <w:r w:rsidR="00E31A8D">
        <w:rPr>
          <w:rFonts w:ascii="Times New Roman" w:hAnsi="Times New Roman" w:cs="Times New Roman"/>
          <w:sz w:val="28"/>
          <w:szCs w:val="28"/>
        </w:rPr>
        <w:t>; Томилов, 1996</w:t>
      </w:r>
      <w:r w:rsidR="008A5C03" w:rsidRPr="008A5C03">
        <w:rPr>
          <w:rFonts w:ascii="Times New Roman" w:hAnsi="Times New Roman" w:cs="Times New Roman"/>
          <w:sz w:val="28"/>
          <w:szCs w:val="28"/>
        </w:rPr>
        <w:t>]</w:t>
      </w:r>
      <w:r w:rsidR="00C6582E">
        <w:rPr>
          <w:rFonts w:ascii="Times New Roman" w:hAnsi="Times New Roman" w:cs="Times New Roman"/>
          <w:sz w:val="28"/>
          <w:szCs w:val="28"/>
        </w:rPr>
        <w:t xml:space="preserve">. </w:t>
      </w:r>
      <w:r w:rsidR="006969B9">
        <w:rPr>
          <w:rFonts w:ascii="Times New Roman" w:hAnsi="Times New Roman" w:cs="Times New Roman"/>
          <w:sz w:val="28"/>
          <w:szCs w:val="28"/>
        </w:rPr>
        <w:t xml:space="preserve">Настоятельная необходимость пересмотра теоретических основ этноархеологических исследований отмечалась </w:t>
      </w:r>
      <w:r w:rsidR="00585DC1">
        <w:rPr>
          <w:rFonts w:ascii="Times New Roman" w:hAnsi="Times New Roman" w:cs="Times New Roman"/>
          <w:sz w:val="28"/>
          <w:szCs w:val="28"/>
        </w:rPr>
        <w:t xml:space="preserve">и </w:t>
      </w:r>
      <w:r w:rsidR="00D90E3D">
        <w:rPr>
          <w:rFonts w:ascii="Times New Roman" w:hAnsi="Times New Roman" w:cs="Times New Roman"/>
          <w:sz w:val="28"/>
          <w:szCs w:val="28"/>
        </w:rPr>
        <w:t>на</w:t>
      </w:r>
      <w:r w:rsidR="00585DC1">
        <w:rPr>
          <w:rFonts w:ascii="Times New Roman" w:hAnsi="Times New Roman" w:cs="Times New Roman"/>
          <w:sz w:val="28"/>
          <w:szCs w:val="28"/>
        </w:rPr>
        <w:t xml:space="preserve"> других научных форум</w:t>
      </w:r>
      <w:r w:rsidR="00D90E3D">
        <w:rPr>
          <w:rFonts w:ascii="Times New Roman" w:hAnsi="Times New Roman" w:cs="Times New Roman"/>
          <w:sz w:val="28"/>
          <w:szCs w:val="28"/>
        </w:rPr>
        <w:t>ах</w:t>
      </w:r>
      <w:r w:rsidR="00585DC1">
        <w:rPr>
          <w:rFonts w:ascii="Times New Roman" w:hAnsi="Times New Roman" w:cs="Times New Roman"/>
          <w:sz w:val="28"/>
          <w:szCs w:val="28"/>
        </w:rPr>
        <w:t>. Характерный пример – круглый стол «Этничность в археологии или археология этничности?» (2013).</w:t>
      </w:r>
    </w:p>
    <w:p w:rsidR="00951564" w:rsidRDefault="00951564" w:rsidP="00951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отечественной науке мы слышим по поводу перспектив этноархеологии лишь некие тревожные нотки, то </w:t>
      </w:r>
      <w:r w:rsidR="00D52923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западные коллеги констатиру</w:t>
      </w:r>
      <w:r w:rsidR="002A16F2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D58">
        <w:rPr>
          <w:rFonts w:ascii="Times New Roman" w:hAnsi="Times New Roman" w:cs="Times New Roman"/>
          <w:sz w:val="28"/>
          <w:szCs w:val="28"/>
        </w:rPr>
        <w:t xml:space="preserve">едва ли не </w:t>
      </w:r>
      <w:r>
        <w:rPr>
          <w:rFonts w:ascii="Times New Roman" w:hAnsi="Times New Roman" w:cs="Times New Roman"/>
          <w:sz w:val="28"/>
          <w:szCs w:val="28"/>
        </w:rPr>
        <w:t>системный кризис направления.</w:t>
      </w:r>
      <w:r w:rsidR="00591BA0">
        <w:rPr>
          <w:rFonts w:ascii="Times New Roman" w:hAnsi="Times New Roman" w:cs="Times New Roman"/>
          <w:sz w:val="28"/>
          <w:szCs w:val="28"/>
        </w:rPr>
        <w:t xml:space="preserve"> </w:t>
      </w:r>
      <w:r w:rsidR="00020D9E">
        <w:rPr>
          <w:rFonts w:ascii="Times New Roman" w:hAnsi="Times New Roman" w:cs="Times New Roman"/>
          <w:sz w:val="28"/>
          <w:szCs w:val="28"/>
        </w:rPr>
        <w:t>З</w:t>
      </w:r>
      <w:r w:rsidRPr="00A84D06">
        <w:rPr>
          <w:rFonts w:ascii="Times New Roman" w:hAnsi="Times New Roman" w:cs="Times New Roman"/>
          <w:sz w:val="28"/>
          <w:szCs w:val="28"/>
        </w:rPr>
        <w:t xml:space="preserve">наменательным событием последнего десятилетия стала публикация бельгийского археолога О.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Госселайна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 «К чёрту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этноархеологию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!» («To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hell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ethnoarchaeology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!»). Как понятно из названия, работа </w:t>
      </w:r>
      <w:r w:rsidR="00020D9E">
        <w:rPr>
          <w:rFonts w:ascii="Times New Roman" w:hAnsi="Times New Roman" w:cs="Times New Roman"/>
          <w:sz w:val="28"/>
          <w:szCs w:val="28"/>
        </w:rPr>
        <w:t>написана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D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провока</w:t>
      </w:r>
      <w:r>
        <w:rPr>
          <w:rFonts w:ascii="Times New Roman" w:hAnsi="Times New Roman" w:cs="Times New Roman"/>
          <w:sz w:val="28"/>
          <w:szCs w:val="28"/>
        </w:rPr>
        <w:t>тив</w:t>
      </w:r>
      <w:r w:rsidRPr="00A84D06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 стиле</w:t>
      </w:r>
      <w:r w:rsidR="00591BA0">
        <w:rPr>
          <w:rFonts w:ascii="Times New Roman" w:hAnsi="Times New Roman" w:cs="Times New Roman"/>
          <w:sz w:val="28"/>
          <w:szCs w:val="28"/>
        </w:rPr>
        <w:t>.</w:t>
      </w:r>
      <w:r w:rsidRPr="00A84D06">
        <w:rPr>
          <w:rFonts w:ascii="Times New Roman" w:hAnsi="Times New Roman" w:cs="Times New Roman"/>
          <w:sz w:val="28"/>
          <w:szCs w:val="28"/>
        </w:rPr>
        <w:t xml:space="preserve"> </w:t>
      </w:r>
      <w:r w:rsidR="00591BA0">
        <w:rPr>
          <w:rFonts w:ascii="Times New Roman" w:hAnsi="Times New Roman" w:cs="Times New Roman"/>
          <w:sz w:val="28"/>
          <w:szCs w:val="28"/>
        </w:rPr>
        <w:t>О</w:t>
      </w:r>
      <w:r w:rsidR="00020D9E">
        <w:rPr>
          <w:rFonts w:ascii="Times New Roman" w:hAnsi="Times New Roman" w:cs="Times New Roman"/>
          <w:sz w:val="28"/>
          <w:szCs w:val="28"/>
        </w:rPr>
        <w:t xml:space="preserve">на </w:t>
      </w:r>
      <w:r w:rsidR="00826A1C">
        <w:rPr>
          <w:rFonts w:ascii="Times New Roman" w:hAnsi="Times New Roman" w:cs="Times New Roman"/>
          <w:sz w:val="28"/>
          <w:szCs w:val="28"/>
        </w:rPr>
        <w:t>действительно</w:t>
      </w:r>
      <w:r w:rsidR="00826A1C" w:rsidRPr="007D126B">
        <w:rPr>
          <w:rFonts w:ascii="Times New Roman" w:hAnsi="Times New Roman" w:cs="Times New Roman"/>
          <w:sz w:val="28"/>
          <w:szCs w:val="28"/>
        </w:rPr>
        <w:t xml:space="preserve"> </w:t>
      </w:r>
      <w:r w:rsidR="00020D9E">
        <w:rPr>
          <w:rFonts w:ascii="Times New Roman" w:hAnsi="Times New Roman" w:cs="Times New Roman"/>
          <w:sz w:val="28"/>
          <w:szCs w:val="28"/>
        </w:rPr>
        <w:t xml:space="preserve">наполнена </w:t>
      </w:r>
      <w:r>
        <w:rPr>
          <w:rFonts w:ascii="Times New Roman" w:hAnsi="Times New Roman" w:cs="Times New Roman"/>
          <w:sz w:val="28"/>
          <w:szCs w:val="28"/>
        </w:rPr>
        <w:t>жёсткой</w:t>
      </w:r>
      <w:r w:rsidR="00E144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саркастичной критик</w:t>
      </w:r>
      <w:r w:rsidR="00020D9E">
        <w:rPr>
          <w:rFonts w:ascii="Times New Roman" w:hAnsi="Times New Roman" w:cs="Times New Roman"/>
          <w:sz w:val="28"/>
          <w:szCs w:val="28"/>
        </w:rPr>
        <w:t>ой</w:t>
      </w:r>
      <w:r w:rsidRPr="00A84D06">
        <w:rPr>
          <w:rFonts w:ascii="Times New Roman" w:hAnsi="Times New Roman" w:cs="Times New Roman"/>
          <w:sz w:val="28"/>
          <w:szCs w:val="28"/>
        </w:rPr>
        <w:t xml:space="preserve">. </w:t>
      </w:r>
      <w:r w:rsidR="00A15C55">
        <w:rPr>
          <w:rFonts w:ascii="Times New Roman" w:hAnsi="Times New Roman" w:cs="Times New Roman"/>
          <w:sz w:val="28"/>
          <w:szCs w:val="28"/>
        </w:rPr>
        <w:t>Автор указывает, что с</w:t>
      </w:r>
      <w:r w:rsidRPr="00A84D06">
        <w:rPr>
          <w:rFonts w:ascii="Times New Roman" w:hAnsi="Times New Roman" w:cs="Times New Roman"/>
          <w:sz w:val="28"/>
          <w:szCs w:val="28"/>
        </w:rPr>
        <w:t xml:space="preserve">пустя полвека своего развития этноархеология осталась </w:t>
      </w:r>
      <w:r w:rsidR="007D126B" w:rsidRPr="00A84D06">
        <w:rPr>
          <w:rFonts w:ascii="Times New Roman" w:hAnsi="Times New Roman" w:cs="Times New Roman"/>
          <w:sz w:val="28"/>
          <w:szCs w:val="28"/>
        </w:rPr>
        <w:t xml:space="preserve">по-прежнему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субдисциплиной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, представители которой имеют лишь смутные представления о своих методах и подходах к исследованию. Главными причинами </w:t>
      </w:r>
      <w:r w:rsidR="00D90E3D">
        <w:rPr>
          <w:rFonts w:ascii="Times New Roman" w:hAnsi="Times New Roman" w:cs="Times New Roman"/>
          <w:sz w:val="28"/>
          <w:szCs w:val="28"/>
        </w:rPr>
        <w:t>названы</w:t>
      </w:r>
      <w:r w:rsidRPr="00A84D06">
        <w:rPr>
          <w:rFonts w:ascii="Times New Roman" w:hAnsi="Times New Roman" w:cs="Times New Roman"/>
          <w:sz w:val="28"/>
          <w:szCs w:val="28"/>
        </w:rPr>
        <w:t xml:space="preserve"> отсутствие специальной образовательной подготовки и сложивш</w:t>
      </w:r>
      <w:r w:rsidR="00D90E3D">
        <w:rPr>
          <w:rFonts w:ascii="Times New Roman" w:hAnsi="Times New Roman" w:cs="Times New Roman"/>
          <w:sz w:val="28"/>
          <w:szCs w:val="28"/>
        </w:rPr>
        <w:t>ая</w:t>
      </w:r>
      <w:r w:rsidRPr="00A84D06">
        <w:rPr>
          <w:rFonts w:ascii="Times New Roman" w:hAnsi="Times New Roman" w:cs="Times New Roman"/>
          <w:sz w:val="28"/>
          <w:szCs w:val="28"/>
        </w:rPr>
        <w:t xml:space="preserve">ся </w:t>
      </w:r>
      <w:r w:rsidRPr="00A84D06">
        <w:rPr>
          <w:rFonts w:ascii="Times New Roman" w:hAnsi="Times New Roman" w:cs="Times New Roman"/>
          <w:sz w:val="28"/>
          <w:szCs w:val="28"/>
        </w:rPr>
        <w:lastRenderedPageBreak/>
        <w:t>практик</w:t>
      </w:r>
      <w:r w:rsidR="00D90E3D">
        <w:rPr>
          <w:rFonts w:ascii="Times New Roman" w:hAnsi="Times New Roman" w:cs="Times New Roman"/>
          <w:sz w:val="28"/>
          <w:szCs w:val="28"/>
        </w:rPr>
        <w:t>а</w:t>
      </w:r>
      <w:r w:rsidRPr="00A84D06">
        <w:rPr>
          <w:rFonts w:ascii="Times New Roman" w:hAnsi="Times New Roman" w:cs="Times New Roman"/>
          <w:sz w:val="28"/>
          <w:szCs w:val="28"/>
        </w:rPr>
        <w:t xml:space="preserve"> работы, когда для археологов стало обычным </w:t>
      </w:r>
      <w:r w:rsidR="00E059E5">
        <w:rPr>
          <w:rFonts w:ascii="Times New Roman" w:hAnsi="Times New Roman" w:cs="Times New Roman"/>
          <w:sz w:val="28"/>
          <w:szCs w:val="28"/>
        </w:rPr>
        <w:t>пове</w:t>
      </w:r>
      <w:r w:rsidR="002617B2">
        <w:rPr>
          <w:rFonts w:ascii="Times New Roman" w:hAnsi="Times New Roman" w:cs="Times New Roman"/>
          <w:sz w:val="28"/>
          <w:szCs w:val="28"/>
        </w:rPr>
        <w:t>р</w:t>
      </w:r>
      <w:r w:rsidRPr="00A84D06">
        <w:rPr>
          <w:rFonts w:ascii="Times New Roman" w:hAnsi="Times New Roman" w:cs="Times New Roman"/>
          <w:sz w:val="28"/>
          <w:szCs w:val="28"/>
        </w:rPr>
        <w:t>хностное и тенденциозное отношение к этнографическому материалу (игнорирование нюансов, противоречий и прочего «фонового шума», подача частных случаев в качестве универсалий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489C">
        <w:rPr>
          <w:rFonts w:ascii="Times New Roman" w:hAnsi="Times New Roman" w:cs="Times New Roman"/>
          <w:sz w:val="28"/>
          <w:szCs w:val="28"/>
        </w:rPr>
        <w:t xml:space="preserve"> </w:t>
      </w:r>
      <w:r w:rsidRPr="00A84D0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84D06">
        <w:rPr>
          <w:rFonts w:ascii="Times New Roman" w:hAnsi="Times New Roman" w:cs="Times New Roman"/>
          <w:sz w:val="28"/>
          <w:szCs w:val="28"/>
          <w:lang w:val="en-US"/>
        </w:rPr>
        <w:t>Gosselain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, 2016, </w:t>
      </w:r>
      <w:r w:rsidRPr="00A84D0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4D06">
        <w:rPr>
          <w:rFonts w:ascii="Times New Roman" w:hAnsi="Times New Roman" w:cs="Times New Roman"/>
          <w:sz w:val="28"/>
          <w:szCs w:val="28"/>
        </w:rPr>
        <w:t xml:space="preserve">. 216-221]. </w:t>
      </w:r>
      <w:r w:rsidR="007D30AE">
        <w:rPr>
          <w:rFonts w:ascii="Times New Roman" w:hAnsi="Times New Roman" w:cs="Times New Roman"/>
          <w:sz w:val="28"/>
          <w:szCs w:val="28"/>
        </w:rPr>
        <w:t xml:space="preserve">Прямым следствием публикации стала жаркая дискуссия, </w:t>
      </w:r>
      <w:r w:rsidR="007D30AE" w:rsidRPr="008E5D58">
        <w:rPr>
          <w:rFonts w:ascii="Times New Roman" w:hAnsi="Times New Roman" w:cs="Times New Roman"/>
          <w:sz w:val="28"/>
          <w:szCs w:val="28"/>
        </w:rPr>
        <w:t xml:space="preserve">отголоски которой </w:t>
      </w:r>
      <w:r w:rsidR="00BA12BE" w:rsidRPr="008E5D58">
        <w:rPr>
          <w:rFonts w:ascii="Times New Roman" w:hAnsi="Times New Roman" w:cs="Times New Roman"/>
          <w:sz w:val="28"/>
          <w:szCs w:val="28"/>
        </w:rPr>
        <w:t>слышны до сих пор</w:t>
      </w:r>
      <w:r w:rsidR="008E5D58">
        <w:rPr>
          <w:rFonts w:ascii="Times New Roman" w:hAnsi="Times New Roman" w:cs="Times New Roman"/>
          <w:sz w:val="28"/>
          <w:szCs w:val="28"/>
        </w:rPr>
        <w:t xml:space="preserve"> </w:t>
      </w:r>
      <w:r w:rsidR="008E5D58" w:rsidRPr="008E5D58">
        <w:rPr>
          <w:rFonts w:ascii="Times New Roman" w:hAnsi="Times New Roman" w:cs="Times New Roman"/>
          <w:sz w:val="28"/>
          <w:szCs w:val="28"/>
        </w:rPr>
        <w:t>[</w:t>
      </w:r>
      <w:r w:rsidR="008E5D58">
        <w:rPr>
          <w:rFonts w:ascii="Times New Roman" w:hAnsi="Times New Roman" w:cs="Times New Roman"/>
          <w:sz w:val="28"/>
          <w:szCs w:val="28"/>
          <w:lang w:val="en-US"/>
        </w:rPr>
        <w:t>Roux</w:t>
      </w:r>
      <w:r w:rsidR="008E5D58" w:rsidRPr="008E5D58">
        <w:rPr>
          <w:rFonts w:ascii="Times New Roman" w:hAnsi="Times New Roman" w:cs="Times New Roman"/>
          <w:sz w:val="28"/>
          <w:szCs w:val="28"/>
        </w:rPr>
        <w:t>, 2017</w:t>
      </w:r>
      <w:r w:rsidR="008F64E4">
        <w:rPr>
          <w:rFonts w:ascii="Times New Roman" w:hAnsi="Times New Roman" w:cs="Times New Roman"/>
          <w:sz w:val="28"/>
          <w:szCs w:val="28"/>
        </w:rPr>
        <w:t xml:space="preserve">; </w:t>
      </w:r>
      <w:r w:rsidR="008F64E4">
        <w:rPr>
          <w:rFonts w:ascii="Times New Roman" w:hAnsi="Times New Roman" w:cs="Times New Roman"/>
          <w:sz w:val="28"/>
          <w:szCs w:val="28"/>
          <w:lang w:val="en-US"/>
        </w:rPr>
        <w:t>Lyons</w:t>
      </w:r>
      <w:r w:rsidR="008F64E4" w:rsidRPr="008F64E4">
        <w:rPr>
          <w:rFonts w:ascii="Times New Roman" w:hAnsi="Times New Roman" w:cs="Times New Roman"/>
          <w:sz w:val="28"/>
          <w:szCs w:val="28"/>
        </w:rPr>
        <w:t xml:space="preserve">, </w:t>
      </w:r>
      <w:r w:rsidR="008F64E4">
        <w:rPr>
          <w:rFonts w:ascii="Times New Roman" w:hAnsi="Times New Roman" w:cs="Times New Roman"/>
          <w:sz w:val="28"/>
          <w:szCs w:val="28"/>
          <w:lang w:val="en-US"/>
        </w:rPr>
        <w:t>David</w:t>
      </w:r>
      <w:r w:rsidR="008F64E4" w:rsidRPr="008F64E4">
        <w:rPr>
          <w:rFonts w:ascii="Times New Roman" w:hAnsi="Times New Roman" w:cs="Times New Roman"/>
          <w:sz w:val="28"/>
          <w:szCs w:val="28"/>
        </w:rPr>
        <w:t>, 2019</w:t>
      </w:r>
      <w:r w:rsidR="008E5D58" w:rsidRPr="008E5D58">
        <w:rPr>
          <w:rFonts w:ascii="Times New Roman" w:hAnsi="Times New Roman" w:cs="Times New Roman"/>
          <w:sz w:val="28"/>
          <w:szCs w:val="28"/>
        </w:rPr>
        <w:t>]</w:t>
      </w:r>
      <w:r w:rsidR="007D30AE" w:rsidRPr="008E5D58">
        <w:rPr>
          <w:rFonts w:ascii="Times New Roman" w:hAnsi="Times New Roman" w:cs="Times New Roman"/>
          <w:sz w:val="28"/>
          <w:szCs w:val="28"/>
        </w:rPr>
        <w:t>.</w:t>
      </w:r>
      <w:r w:rsidR="007D30AE">
        <w:rPr>
          <w:rFonts w:ascii="Times New Roman" w:hAnsi="Times New Roman" w:cs="Times New Roman"/>
          <w:sz w:val="28"/>
          <w:szCs w:val="28"/>
        </w:rPr>
        <w:t xml:space="preserve"> </w:t>
      </w:r>
      <w:r w:rsidR="008E5D58">
        <w:rPr>
          <w:rFonts w:ascii="Times New Roman" w:hAnsi="Times New Roman" w:cs="Times New Roman"/>
          <w:sz w:val="28"/>
          <w:szCs w:val="28"/>
        </w:rPr>
        <w:t>Более сдержанн</w:t>
      </w:r>
      <w:r w:rsidR="00826A1C">
        <w:rPr>
          <w:rFonts w:ascii="Times New Roman" w:hAnsi="Times New Roman" w:cs="Times New Roman"/>
          <w:sz w:val="28"/>
          <w:szCs w:val="28"/>
        </w:rPr>
        <w:t>ую</w:t>
      </w:r>
      <w:r w:rsidR="008E5D58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826A1C">
        <w:rPr>
          <w:rFonts w:ascii="Times New Roman" w:hAnsi="Times New Roman" w:cs="Times New Roman"/>
          <w:sz w:val="28"/>
          <w:szCs w:val="28"/>
        </w:rPr>
        <w:t>у</w:t>
      </w:r>
      <w:r w:rsidR="008E5D58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proofErr w:type="spellStart"/>
      <w:r w:rsidR="008E5D58">
        <w:rPr>
          <w:rFonts w:ascii="Times New Roman" w:hAnsi="Times New Roman" w:cs="Times New Roman"/>
          <w:sz w:val="28"/>
          <w:szCs w:val="28"/>
        </w:rPr>
        <w:t>этноархеологической</w:t>
      </w:r>
      <w:proofErr w:type="spellEnd"/>
      <w:r w:rsidR="008E5D58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826A1C">
        <w:rPr>
          <w:rFonts w:ascii="Times New Roman" w:hAnsi="Times New Roman" w:cs="Times New Roman"/>
          <w:sz w:val="28"/>
          <w:szCs w:val="28"/>
        </w:rPr>
        <w:t xml:space="preserve">можно встретить в работах других </w:t>
      </w:r>
      <w:r w:rsidR="002617B2">
        <w:rPr>
          <w:rFonts w:ascii="Times New Roman" w:hAnsi="Times New Roman" w:cs="Times New Roman"/>
          <w:sz w:val="28"/>
          <w:szCs w:val="28"/>
        </w:rPr>
        <w:t xml:space="preserve">западных </w:t>
      </w:r>
      <w:r w:rsidR="00826A1C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826A1C" w:rsidRPr="00826A1C">
        <w:rPr>
          <w:rFonts w:ascii="Times New Roman" w:hAnsi="Times New Roman" w:cs="Times New Roman"/>
          <w:sz w:val="28"/>
          <w:szCs w:val="28"/>
        </w:rPr>
        <w:t>[</w:t>
      </w:r>
      <w:r w:rsidR="00431AEE" w:rsidRPr="00431AEE">
        <w:rPr>
          <w:rFonts w:ascii="Times New Roman" w:hAnsi="Times New Roman" w:cs="Times New Roman"/>
          <w:sz w:val="28"/>
          <w:szCs w:val="28"/>
          <w:lang w:val="en-US"/>
        </w:rPr>
        <w:t>Cunningham</w:t>
      </w:r>
      <w:r w:rsidR="00431AEE" w:rsidRPr="00431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AEE" w:rsidRPr="00431AEE">
        <w:rPr>
          <w:rFonts w:ascii="Times New Roman" w:hAnsi="Times New Roman" w:cs="Times New Roman"/>
          <w:sz w:val="28"/>
          <w:szCs w:val="28"/>
          <w:lang w:val="en-US"/>
        </w:rPr>
        <w:t>McGeough</w:t>
      </w:r>
      <w:proofErr w:type="spellEnd"/>
      <w:r w:rsidR="00431AEE" w:rsidRPr="00431AEE">
        <w:rPr>
          <w:rFonts w:ascii="Times New Roman" w:hAnsi="Times New Roman" w:cs="Times New Roman"/>
          <w:sz w:val="28"/>
          <w:szCs w:val="28"/>
        </w:rPr>
        <w:t xml:space="preserve">, 2018; </w:t>
      </w:r>
      <w:r w:rsidR="00826A1C" w:rsidRPr="00A84D06">
        <w:rPr>
          <w:rFonts w:ascii="Times New Roman" w:hAnsi="Times New Roman" w:cs="Times New Roman"/>
          <w:sz w:val="28"/>
          <w:szCs w:val="28"/>
          <w:lang w:val="en-US"/>
        </w:rPr>
        <w:t>David</w:t>
      </w:r>
      <w:r w:rsidR="00826A1C" w:rsidRPr="00A84D06">
        <w:rPr>
          <w:rFonts w:ascii="Times New Roman" w:hAnsi="Times New Roman" w:cs="Times New Roman"/>
          <w:sz w:val="28"/>
          <w:szCs w:val="28"/>
        </w:rPr>
        <w:t xml:space="preserve">, </w:t>
      </w:r>
      <w:r w:rsidR="00826A1C" w:rsidRPr="00A84D06">
        <w:rPr>
          <w:rFonts w:ascii="Times New Roman" w:hAnsi="Times New Roman" w:cs="Times New Roman"/>
          <w:sz w:val="28"/>
          <w:szCs w:val="28"/>
          <w:lang w:val="en-US"/>
        </w:rPr>
        <w:t>Kramer</w:t>
      </w:r>
      <w:r w:rsidR="00826A1C" w:rsidRPr="00A84D06">
        <w:rPr>
          <w:rFonts w:ascii="Times New Roman" w:hAnsi="Times New Roman" w:cs="Times New Roman"/>
          <w:sz w:val="28"/>
          <w:szCs w:val="28"/>
        </w:rPr>
        <w:t xml:space="preserve">, 2001, </w:t>
      </w:r>
      <w:r w:rsidR="00826A1C" w:rsidRPr="00A84D0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26A1C" w:rsidRPr="00A84D06">
        <w:rPr>
          <w:rFonts w:ascii="Times New Roman" w:hAnsi="Times New Roman" w:cs="Times New Roman"/>
          <w:sz w:val="28"/>
          <w:szCs w:val="28"/>
        </w:rPr>
        <w:t>. 5</w:t>
      </w:r>
      <w:r w:rsidR="00431AEE" w:rsidRPr="00431AEE">
        <w:rPr>
          <w:rFonts w:ascii="Times New Roman" w:hAnsi="Times New Roman" w:cs="Times New Roman"/>
          <w:sz w:val="28"/>
          <w:szCs w:val="28"/>
        </w:rPr>
        <w:t>;</w:t>
      </w:r>
      <w:r w:rsidR="00BB5999" w:rsidRPr="00BB5999">
        <w:rPr>
          <w:rFonts w:ascii="Times New Roman" w:hAnsi="Times New Roman" w:cs="Times New Roman"/>
          <w:sz w:val="28"/>
          <w:szCs w:val="28"/>
        </w:rPr>
        <w:t xml:space="preserve"> </w:t>
      </w:r>
      <w:r w:rsidR="00BB5999">
        <w:rPr>
          <w:rFonts w:ascii="Times New Roman" w:hAnsi="Times New Roman" w:cs="Times New Roman"/>
          <w:sz w:val="28"/>
          <w:szCs w:val="28"/>
          <w:lang w:val="en-US"/>
        </w:rPr>
        <w:t>Roux</w:t>
      </w:r>
      <w:r w:rsidR="00BB5999" w:rsidRPr="00BB5999">
        <w:rPr>
          <w:rFonts w:ascii="Times New Roman" w:hAnsi="Times New Roman" w:cs="Times New Roman"/>
          <w:sz w:val="28"/>
          <w:szCs w:val="28"/>
        </w:rPr>
        <w:t xml:space="preserve">, 2007 </w:t>
      </w:r>
      <w:r w:rsidR="00BB5999">
        <w:rPr>
          <w:rFonts w:ascii="Times New Roman" w:hAnsi="Times New Roman" w:cs="Times New Roman"/>
          <w:sz w:val="28"/>
          <w:szCs w:val="28"/>
        </w:rPr>
        <w:t>и др.</w:t>
      </w:r>
      <w:r w:rsidR="00826A1C" w:rsidRPr="00826A1C">
        <w:rPr>
          <w:rFonts w:ascii="Times New Roman" w:hAnsi="Times New Roman" w:cs="Times New Roman"/>
          <w:sz w:val="28"/>
          <w:szCs w:val="28"/>
        </w:rPr>
        <w:t>]</w:t>
      </w:r>
      <w:r w:rsidR="00BB5999">
        <w:rPr>
          <w:rFonts w:ascii="Times New Roman" w:hAnsi="Times New Roman" w:cs="Times New Roman"/>
          <w:sz w:val="28"/>
          <w:szCs w:val="28"/>
        </w:rPr>
        <w:t>.</w:t>
      </w:r>
      <w:r w:rsidR="008E5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B5" w:rsidRDefault="001732CD" w:rsidP="00951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отбросить наиболее </w:t>
      </w:r>
      <w:r w:rsidR="00A7241D">
        <w:rPr>
          <w:rFonts w:ascii="Times New Roman" w:hAnsi="Times New Roman" w:cs="Times New Roman"/>
          <w:sz w:val="28"/>
          <w:szCs w:val="28"/>
        </w:rPr>
        <w:t>радикальные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E5">
        <w:rPr>
          <w:rFonts w:ascii="Times New Roman" w:hAnsi="Times New Roman" w:cs="Times New Roman"/>
          <w:sz w:val="28"/>
          <w:szCs w:val="28"/>
        </w:rPr>
        <w:t xml:space="preserve">критические </w:t>
      </w:r>
      <w:r>
        <w:rPr>
          <w:rFonts w:ascii="Times New Roman" w:hAnsi="Times New Roman" w:cs="Times New Roman"/>
          <w:sz w:val="28"/>
          <w:szCs w:val="28"/>
        </w:rPr>
        <w:t>суждения</w:t>
      </w:r>
      <w:r w:rsidR="00673AC6">
        <w:rPr>
          <w:rFonts w:ascii="Times New Roman" w:hAnsi="Times New Roman" w:cs="Times New Roman"/>
          <w:sz w:val="28"/>
          <w:szCs w:val="28"/>
        </w:rPr>
        <w:t xml:space="preserve">, очевидно, что </w:t>
      </w:r>
      <w:r w:rsidR="00565431">
        <w:rPr>
          <w:rFonts w:ascii="Times New Roman" w:hAnsi="Times New Roman" w:cs="Times New Roman"/>
          <w:sz w:val="28"/>
          <w:szCs w:val="28"/>
        </w:rPr>
        <w:t xml:space="preserve">и у нас, и за рубежом </w:t>
      </w:r>
      <w:r w:rsidR="00A7241D">
        <w:rPr>
          <w:rFonts w:ascii="Times New Roman" w:hAnsi="Times New Roman" w:cs="Times New Roman"/>
          <w:sz w:val="28"/>
          <w:szCs w:val="28"/>
        </w:rPr>
        <w:t xml:space="preserve">ожидания </w:t>
      </w:r>
      <w:r w:rsidR="00B66D4C">
        <w:rPr>
          <w:rFonts w:ascii="Times New Roman" w:hAnsi="Times New Roman" w:cs="Times New Roman"/>
          <w:sz w:val="28"/>
          <w:szCs w:val="28"/>
        </w:rPr>
        <w:t>масштабного</w:t>
      </w:r>
      <w:r w:rsidR="00A7241D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241AC3">
        <w:rPr>
          <w:rFonts w:ascii="Times New Roman" w:hAnsi="Times New Roman" w:cs="Times New Roman"/>
          <w:sz w:val="28"/>
          <w:szCs w:val="28"/>
        </w:rPr>
        <w:t xml:space="preserve">этноархеологии не </w:t>
      </w:r>
      <w:r w:rsidR="00E059E5">
        <w:rPr>
          <w:rFonts w:ascii="Times New Roman" w:hAnsi="Times New Roman" w:cs="Times New Roman"/>
          <w:sz w:val="28"/>
          <w:szCs w:val="28"/>
        </w:rPr>
        <w:t>о</w:t>
      </w:r>
      <w:r w:rsidR="00241AC3">
        <w:rPr>
          <w:rFonts w:ascii="Times New Roman" w:hAnsi="Times New Roman" w:cs="Times New Roman"/>
          <w:sz w:val="28"/>
          <w:szCs w:val="28"/>
        </w:rPr>
        <w:t>правдались</w:t>
      </w:r>
      <w:r w:rsidR="00E059E5">
        <w:rPr>
          <w:rFonts w:ascii="Times New Roman" w:hAnsi="Times New Roman" w:cs="Times New Roman"/>
          <w:sz w:val="28"/>
          <w:szCs w:val="28"/>
        </w:rPr>
        <w:t xml:space="preserve">. </w:t>
      </w:r>
      <w:r w:rsidR="00E80E83">
        <w:rPr>
          <w:rFonts w:ascii="Times New Roman" w:hAnsi="Times New Roman" w:cs="Times New Roman"/>
          <w:sz w:val="28"/>
          <w:szCs w:val="28"/>
        </w:rPr>
        <w:t xml:space="preserve">Из этого следует </w:t>
      </w:r>
      <w:r w:rsidR="00565431">
        <w:rPr>
          <w:rFonts w:ascii="Times New Roman" w:hAnsi="Times New Roman" w:cs="Times New Roman"/>
          <w:sz w:val="28"/>
          <w:szCs w:val="28"/>
        </w:rPr>
        <w:t>ещё</w:t>
      </w:r>
      <w:r w:rsidR="00D3683E">
        <w:rPr>
          <w:rFonts w:ascii="Times New Roman" w:hAnsi="Times New Roman" w:cs="Times New Roman"/>
          <w:sz w:val="28"/>
          <w:szCs w:val="28"/>
        </w:rPr>
        <w:t xml:space="preserve"> один</w:t>
      </w:r>
      <w:r w:rsidR="00565431">
        <w:rPr>
          <w:rFonts w:ascii="Times New Roman" w:hAnsi="Times New Roman" w:cs="Times New Roman"/>
          <w:sz w:val="28"/>
          <w:szCs w:val="28"/>
        </w:rPr>
        <w:t xml:space="preserve"> </w:t>
      </w:r>
      <w:r w:rsidR="00E80E83">
        <w:rPr>
          <w:rFonts w:ascii="Times New Roman" w:hAnsi="Times New Roman" w:cs="Times New Roman"/>
          <w:sz w:val="28"/>
          <w:szCs w:val="28"/>
        </w:rPr>
        <w:t xml:space="preserve">важный вывод: </w:t>
      </w:r>
      <w:r w:rsidR="00305CEE" w:rsidRPr="00305CEE">
        <w:rPr>
          <w:rFonts w:ascii="Times New Roman" w:hAnsi="Times New Roman" w:cs="Times New Roman"/>
          <w:b/>
          <w:sz w:val="28"/>
          <w:szCs w:val="28"/>
        </w:rPr>
        <w:t>к настоящему моменту</w:t>
      </w:r>
      <w:r w:rsidR="00305CEE">
        <w:rPr>
          <w:rFonts w:ascii="Times New Roman" w:hAnsi="Times New Roman" w:cs="Times New Roman"/>
          <w:sz w:val="28"/>
          <w:szCs w:val="28"/>
        </w:rPr>
        <w:t xml:space="preserve"> </w:t>
      </w:r>
      <w:r w:rsidR="00E80E83" w:rsidRPr="00F6599E">
        <w:rPr>
          <w:rFonts w:ascii="Times New Roman" w:hAnsi="Times New Roman" w:cs="Times New Roman"/>
          <w:b/>
          <w:sz w:val="28"/>
          <w:szCs w:val="28"/>
        </w:rPr>
        <w:t xml:space="preserve">не произошла должная степень интеграции </w:t>
      </w:r>
      <w:r w:rsidR="00565431" w:rsidRPr="00F6599E">
        <w:rPr>
          <w:rFonts w:ascii="Times New Roman" w:hAnsi="Times New Roman" w:cs="Times New Roman"/>
          <w:b/>
          <w:sz w:val="28"/>
          <w:szCs w:val="28"/>
        </w:rPr>
        <w:t>двух основополагающих дисциплин</w:t>
      </w:r>
      <w:r w:rsidR="00F6599E" w:rsidRPr="00F6599E">
        <w:rPr>
          <w:rFonts w:ascii="Times New Roman" w:hAnsi="Times New Roman" w:cs="Times New Roman"/>
          <w:b/>
          <w:sz w:val="28"/>
          <w:szCs w:val="28"/>
        </w:rPr>
        <w:t xml:space="preserve"> этноархеологии</w:t>
      </w:r>
      <w:r w:rsidR="00565431">
        <w:rPr>
          <w:rFonts w:ascii="Times New Roman" w:hAnsi="Times New Roman" w:cs="Times New Roman"/>
          <w:sz w:val="28"/>
          <w:szCs w:val="28"/>
        </w:rPr>
        <w:t>.</w:t>
      </w:r>
      <w:r w:rsidR="00825D9A">
        <w:rPr>
          <w:rFonts w:ascii="Times New Roman" w:hAnsi="Times New Roman" w:cs="Times New Roman"/>
          <w:sz w:val="28"/>
          <w:szCs w:val="28"/>
        </w:rPr>
        <w:t xml:space="preserve"> На первый взгляд это кажется парадоксальным</w:t>
      </w:r>
      <w:r w:rsidR="007F6C6C">
        <w:rPr>
          <w:rFonts w:ascii="Times New Roman" w:hAnsi="Times New Roman" w:cs="Times New Roman"/>
          <w:sz w:val="28"/>
          <w:szCs w:val="28"/>
        </w:rPr>
        <w:t xml:space="preserve">, ведь одновременно у археологов наработан успешный опыт </w:t>
      </w:r>
      <w:r w:rsidR="00DA2731">
        <w:rPr>
          <w:rFonts w:ascii="Times New Roman" w:hAnsi="Times New Roman" w:cs="Times New Roman"/>
          <w:sz w:val="28"/>
          <w:szCs w:val="28"/>
        </w:rPr>
        <w:t>самого тесного сотрудничества</w:t>
      </w:r>
      <w:r w:rsidR="007F6C6C">
        <w:rPr>
          <w:rFonts w:ascii="Times New Roman" w:hAnsi="Times New Roman" w:cs="Times New Roman"/>
          <w:sz w:val="28"/>
          <w:szCs w:val="28"/>
        </w:rPr>
        <w:t xml:space="preserve"> с представителями естественных наук, физическими антропологами и лингвистами, а с коллегами </w:t>
      </w:r>
      <w:r w:rsidR="00C81B4E">
        <w:rPr>
          <w:rFonts w:ascii="Times New Roman" w:hAnsi="Times New Roman" w:cs="Times New Roman"/>
          <w:sz w:val="28"/>
          <w:szCs w:val="28"/>
        </w:rPr>
        <w:t xml:space="preserve">из своего </w:t>
      </w:r>
      <w:r w:rsidR="005A3DED">
        <w:rPr>
          <w:rFonts w:ascii="Times New Roman" w:hAnsi="Times New Roman" w:cs="Times New Roman"/>
          <w:sz w:val="28"/>
          <w:szCs w:val="28"/>
        </w:rPr>
        <w:t xml:space="preserve">же </w:t>
      </w:r>
      <w:r w:rsidR="00C81B4E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="005A3DED">
        <w:rPr>
          <w:rFonts w:ascii="Times New Roman" w:hAnsi="Times New Roman" w:cs="Times New Roman"/>
          <w:sz w:val="28"/>
          <w:szCs w:val="28"/>
        </w:rPr>
        <w:t xml:space="preserve">профиля </w:t>
      </w:r>
      <w:r w:rsidR="00DC2C8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A3DED">
        <w:rPr>
          <w:rFonts w:ascii="Times New Roman" w:hAnsi="Times New Roman" w:cs="Times New Roman"/>
          <w:sz w:val="28"/>
          <w:szCs w:val="28"/>
        </w:rPr>
        <w:t>тако</w:t>
      </w:r>
      <w:r w:rsidR="00DC2C80">
        <w:rPr>
          <w:rFonts w:ascii="Times New Roman" w:hAnsi="Times New Roman" w:cs="Times New Roman"/>
          <w:sz w:val="28"/>
          <w:szCs w:val="28"/>
        </w:rPr>
        <w:t xml:space="preserve">го же </w:t>
      </w:r>
      <w:r w:rsidR="00F90099">
        <w:rPr>
          <w:rFonts w:ascii="Times New Roman" w:hAnsi="Times New Roman" w:cs="Times New Roman"/>
          <w:sz w:val="28"/>
          <w:szCs w:val="28"/>
        </w:rPr>
        <w:t xml:space="preserve">глубокого </w:t>
      </w:r>
      <w:r w:rsidR="00DC2C80">
        <w:rPr>
          <w:rFonts w:ascii="Times New Roman" w:hAnsi="Times New Roman" w:cs="Times New Roman"/>
          <w:sz w:val="28"/>
          <w:szCs w:val="28"/>
        </w:rPr>
        <w:t>уровня</w:t>
      </w:r>
      <w:r w:rsidR="005A3DED">
        <w:rPr>
          <w:rFonts w:ascii="Times New Roman" w:hAnsi="Times New Roman" w:cs="Times New Roman"/>
          <w:sz w:val="28"/>
          <w:szCs w:val="28"/>
        </w:rPr>
        <w:t xml:space="preserve"> </w:t>
      </w:r>
      <w:r w:rsidR="00F90099">
        <w:rPr>
          <w:rFonts w:ascii="Times New Roman" w:hAnsi="Times New Roman" w:cs="Times New Roman"/>
          <w:sz w:val="28"/>
          <w:szCs w:val="28"/>
        </w:rPr>
        <w:t xml:space="preserve">удаётся </w:t>
      </w:r>
      <w:r w:rsidR="005A3DED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F90099">
        <w:rPr>
          <w:rFonts w:ascii="Times New Roman" w:hAnsi="Times New Roman" w:cs="Times New Roman"/>
          <w:sz w:val="28"/>
          <w:szCs w:val="28"/>
        </w:rPr>
        <w:t>редко</w:t>
      </w:r>
      <w:r w:rsidR="005A3DED">
        <w:rPr>
          <w:rFonts w:ascii="Times New Roman" w:hAnsi="Times New Roman" w:cs="Times New Roman"/>
          <w:sz w:val="28"/>
          <w:szCs w:val="28"/>
        </w:rPr>
        <w:t>.</w:t>
      </w:r>
      <w:r w:rsidR="00305CEE">
        <w:rPr>
          <w:rFonts w:ascii="Times New Roman" w:hAnsi="Times New Roman" w:cs="Times New Roman"/>
          <w:sz w:val="28"/>
          <w:szCs w:val="28"/>
        </w:rPr>
        <w:t xml:space="preserve"> Рассматривать это взаимодействие</w:t>
      </w:r>
      <w:r w:rsidR="0036121E">
        <w:rPr>
          <w:rFonts w:ascii="Times New Roman" w:hAnsi="Times New Roman" w:cs="Times New Roman"/>
          <w:sz w:val="28"/>
          <w:szCs w:val="28"/>
        </w:rPr>
        <w:t>, конечно,</w:t>
      </w:r>
      <w:r w:rsidR="00305CEE">
        <w:rPr>
          <w:rFonts w:ascii="Times New Roman" w:hAnsi="Times New Roman" w:cs="Times New Roman"/>
          <w:sz w:val="28"/>
          <w:szCs w:val="28"/>
        </w:rPr>
        <w:t xml:space="preserve"> нужно именно с позиции археологии, так как в </w:t>
      </w:r>
      <w:proofErr w:type="spellStart"/>
      <w:r w:rsidR="00305CEE">
        <w:rPr>
          <w:rFonts w:ascii="Times New Roman" w:hAnsi="Times New Roman" w:cs="Times New Roman"/>
          <w:sz w:val="28"/>
          <w:szCs w:val="28"/>
        </w:rPr>
        <w:t>этноархеологическом</w:t>
      </w:r>
      <w:proofErr w:type="spellEnd"/>
      <w:r w:rsidR="00305CEE">
        <w:rPr>
          <w:rFonts w:ascii="Times New Roman" w:hAnsi="Times New Roman" w:cs="Times New Roman"/>
          <w:sz w:val="28"/>
          <w:szCs w:val="28"/>
        </w:rPr>
        <w:t xml:space="preserve"> исследовании реализуются прежде всего её проблемы и задачи.</w:t>
      </w:r>
      <w:r w:rsidR="00735266">
        <w:rPr>
          <w:rFonts w:ascii="Times New Roman" w:hAnsi="Times New Roman" w:cs="Times New Roman"/>
          <w:sz w:val="28"/>
          <w:szCs w:val="28"/>
        </w:rPr>
        <w:t xml:space="preserve"> </w:t>
      </w:r>
      <w:r w:rsidR="0036121E" w:rsidRPr="0045169A">
        <w:rPr>
          <w:rFonts w:ascii="Times New Roman" w:hAnsi="Times New Roman" w:cs="Times New Roman"/>
          <w:sz w:val="28"/>
          <w:szCs w:val="28"/>
        </w:rPr>
        <w:t>И в целом</w:t>
      </w:r>
      <w:r w:rsidR="00305F8D">
        <w:rPr>
          <w:rFonts w:ascii="Times New Roman" w:hAnsi="Times New Roman" w:cs="Times New Roman"/>
          <w:sz w:val="28"/>
          <w:szCs w:val="28"/>
        </w:rPr>
        <w:t xml:space="preserve"> нужно признать, что</w:t>
      </w:r>
      <w:r w:rsidR="00735266" w:rsidRPr="0045169A">
        <w:rPr>
          <w:rFonts w:ascii="Times New Roman" w:hAnsi="Times New Roman" w:cs="Times New Roman"/>
          <w:sz w:val="28"/>
          <w:szCs w:val="28"/>
        </w:rPr>
        <w:t xml:space="preserve"> в археологии этнографические данные востребованы</w:t>
      </w:r>
      <w:r w:rsidR="0036121E" w:rsidRPr="0045169A">
        <w:rPr>
          <w:rFonts w:ascii="Times New Roman" w:hAnsi="Times New Roman" w:cs="Times New Roman"/>
          <w:sz w:val="28"/>
          <w:szCs w:val="28"/>
        </w:rPr>
        <w:t xml:space="preserve"> в гораздо большей степени</w:t>
      </w:r>
      <w:r w:rsidR="00735266" w:rsidRPr="0045169A">
        <w:rPr>
          <w:rFonts w:ascii="Times New Roman" w:hAnsi="Times New Roman" w:cs="Times New Roman"/>
          <w:sz w:val="28"/>
          <w:szCs w:val="28"/>
        </w:rPr>
        <w:t xml:space="preserve">, </w:t>
      </w:r>
      <w:r w:rsidR="0036121E" w:rsidRPr="0045169A">
        <w:rPr>
          <w:rFonts w:ascii="Times New Roman" w:hAnsi="Times New Roman" w:cs="Times New Roman"/>
          <w:sz w:val="28"/>
          <w:szCs w:val="28"/>
        </w:rPr>
        <w:t>чем археологические в</w:t>
      </w:r>
      <w:r w:rsidR="00735266" w:rsidRPr="0045169A">
        <w:rPr>
          <w:rFonts w:ascii="Times New Roman" w:hAnsi="Times New Roman" w:cs="Times New Roman"/>
          <w:sz w:val="28"/>
          <w:szCs w:val="28"/>
        </w:rPr>
        <w:t xml:space="preserve"> этнографии</w:t>
      </w:r>
      <w:r w:rsidR="0045169A" w:rsidRPr="0045169A">
        <w:rPr>
          <w:rFonts w:ascii="Times New Roman" w:hAnsi="Times New Roman" w:cs="Times New Roman"/>
          <w:sz w:val="28"/>
          <w:szCs w:val="28"/>
        </w:rPr>
        <w:t>.</w:t>
      </w:r>
      <w:r w:rsidR="0045169A">
        <w:rPr>
          <w:rFonts w:ascii="Times New Roman" w:hAnsi="Times New Roman" w:cs="Times New Roman"/>
          <w:sz w:val="28"/>
          <w:szCs w:val="28"/>
        </w:rPr>
        <w:t xml:space="preserve"> Неравнозначная заинтересованность в сотрудничестве – весьма важный аспект, к которому я ещё вернусь.</w:t>
      </w:r>
    </w:p>
    <w:p w:rsidR="007A0D57" w:rsidRDefault="0045169A" w:rsidP="001E7D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5E2369">
        <w:rPr>
          <w:rFonts w:ascii="Times New Roman" w:hAnsi="Times New Roman" w:cs="Times New Roman"/>
          <w:sz w:val="28"/>
          <w:szCs w:val="28"/>
        </w:rPr>
        <w:t xml:space="preserve">нужно перечислить то, что изначально затрудняет междисциплинарный диалог: разная </w:t>
      </w:r>
      <w:proofErr w:type="spellStart"/>
      <w:r w:rsidR="00163939">
        <w:rPr>
          <w:rFonts w:ascii="Times New Roman" w:hAnsi="Times New Roman" w:cs="Times New Roman"/>
          <w:sz w:val="28"/>
          <w:szCs w:val="28"/>
        </w:rPr>
        <w:t>источниковая</w:t>
      </w:r>
      <w:proofErr w:type="spellEnd"/>
      <w:r w:rsidR="00163939">
        <w:rPr>
          <w:rFonts w:ascii="Times New Roman" w:hAnsi="Times New Roman" w:cs="Times New Roman"/>
          <w:sz w:val="28"/>
          <w:szCs w:val="28"/>
        </w:rPr>
        <w:t xml:space="preserve"> база, разная </w:t>
      </w:r>
      <w:r w:rsidR="005E2369">
        <w:rPr>
          <w:rFonts w:ascii="Times New Roman" w:hAnsi="Times New Roman" w:cs="Times New Roman"/>
          <w:sz w:val="28"/>
          <w:szCs w:val="28"/>
        </w:rPr>
        <w:t>проблематика</w:t>
      </w:r>
      <w:r w:rsidR="00163939">
        <w:rPr>
          <w:rFonts w:ascii="Times New Roman" w:hAnsi="Times New Roman" w:cs="Times New Roman"/>
          <w:sz w:val="28"/>
          <w:szCs w:val="28"/>
        </w:rPr>
        <w:t xml:space="preserve"> и</w:t>
      </w:r>
      <w:r w:rsidR="005E2369">
        <w:rPr>
          <w:rFonts w:ascii="Times New Roman" w:hAnsi="Times New Roman" w:cs="Times New Roman"/>
          <w:sz w:val="28"/>
          <w:szCs w:val="28"/>
        </w:rPr>
        <w:t xml:space="preserve"> методология работы, </w:t>
      </w:r>
      <w:r w:rsidR="00A2336E">
        <w:rPr>
          <w:rFonts w:ascii="Times New Roman" w:hAnsi="Times New Roman" w:cs="Times New Roman"/>
          <w:sz w:val="28"/>
          <w:szCs w:val="28"/>
        </w:rPr>
        <w:t>существенно различающийся</w:t>
      </w:r>
      <w:r w:rsidR="005E2369">
        <w:rPr>
          <w:rFonts w:ascii="Times New Roman" w:hAnsi="Times New Roman" w:cs="Times New Roman"/>
          <w:sz w:val="28"/>
          <w:szCs w:val="28"/>
        </w:rPr>
        <w:t xml:space="preserve"> научный язык</w:t>
      </w:r>
      <w:r w:rsidR="00163939">
        <w:rPr>
          <w:rFonts w:ascii="Times New Roman" w:hAnsi="Times New Roman" w:cs="Times New Roman"/>
          <w:sz w:val="28"/>
          <w:szCs w:val="28"/>
        </w:rPr>
        <w:t xml:space="preserve">. К этому нужно добавить </w:t>
      </w:r>
      <w:r w:rsidR="00954E92">
        <w:rPr>
          <w:rFonts w:ascii="Times New Roman" w:hAnsi="Times New Roman" w:cs="Times New Roman"/>
          <w:sz w:val="28"/>
          <w:szCs w:val="28"/>
        </w:rPr>
        <w:t>непрерывно нарастающую массу</w:t>
      </w:r>
      <w:r w:rsidR="00163939">
        <w:rPr>
          <w:rFonts w:ascii="Times New Roman" w:hAnsi="Times New Roman" w:cs="Times New Roman"/>
          <w:sz w:val="28"/>
          <w:szCs w:val="28"/>
        </w:rPr>
        <w:t xml:space="preserve"> контекстного материала</w:t>
      </w:r>
      <w:r w:rsidR="00D156FD">
        <w:rPr>
          <w:rFonts w:ascii="Times New Roman" w:hAnsi="Times New Roman" w:cs="Times New Roman"/>
          <w:sz w:val="28"/>
          <w:szCs w:val="28"/>
        </w:rPr>
        <w:t xml:space="preserve"> (теоретического и </w:t>
      </w:r>
      <w:proofErr w:type="spellStart"/>
      <w:r w:rsidR="00D156FD"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 w:rsidR="00D156FD">
        <w:rPr>
          <w:rFonts w:ascii="Times New Roman" w:hAnsi="Times New Roman" w:cs="Times New Roman"/>
          <w:sz w:val="28"/>
          <w:szCs w:val="28"/>
        </w:rPr>
        <w:t>)</w:t>
      </w:r>
      <w:r w:rsidR="00163939">
        <w:rPr>
          <w:rFonts w:ascii="Times New Roman" w:hAnsi="Times New Roman" w:cs="Times New Roman"/>
          <w:sz w:val="28"/>
          <w:szCs w:val="28"/>
        </w:rPr>
        <w:t>, которым должен владеть специалист, чтобы полноценно ориентироваться</w:t>
      </w:r>
      <w:r w:rsidR="00D156FD">
        <w:rPr>
          <w:rFonts w:ascii="Times New Roman" w:hAnsi="Times New Roman" w:cs="Times New Roman"/>
          <w:sz w:val="28"/>
          <w:szCs w:val="28"/>
        </w:rPr>
        <w:t xml:space="preserve"> в своей дисциплине. Если </w:t>
      </w:r>
      <w:r w:rsidR="006B0A31">
        <w:rPr>
          <w:rFonts w:ascii="Times New Roman" w:hAnsi="Times New Roman" w:cs="Times New Roman"/>
          <w:sz w:val="28"/>
          <w:szCs w:val="28"/>
        </w:rPr>
        <w:t>для</w:t>
      </w:r>
      <w:r w:rsidR="00D156FD">
        <w:rPr>
          <w:rFonts w:ascii="Times New Roman" w:hAnsi="Times New Roman" w:cs="Times New Roman"/>
          <w:sz w:val="28"/>
          <w:szCs w:val="28"/>
        </w:rPr>
        <w:t xml:space="preserve"> первой половин</w:t>
      </w:r>
      <w:r w:rsidR="006B0A31">
        <w:rPr>
          <w:rFonts w:ascii="Times New Roman" w:hAnsi="Times New Roman" w:cs="Times New Roman"/>
          <w:sz w:val="28"/>
          <w:szCs w:val="28"/>
        </w:rPr>
        <w:t>ы</w:t>
      </w:r>
      <w:r w:rsidR="00D156FD">
        <w:rPr>
          <w:rFonts w:ascii="Times New Roman" w:hAnsi="Times New Roman" w:cs="Times New Roman"/>
          <w:sz w:val="28"/>
          <w:szCs w:val="28"/>
        </w:rPr>
        <w:t xml:space="preserve"> ХХ в. </w:t>
      </w:r>
      <w:r w:rsidR="00954E92">
        <w:rPr>
          <w:rFonts w:ascii="Times New Roman" w:hAnsi="Times New Roman" w:cs="Times New Roman"/>
          <w:sz w:val="28"/>
          <w:szCs w:val="28"/>
        </w:rPr>
        <w:t xml:space="preserve">известен целый ряд учёных, достигших одновременного признания сразу в обеих </w:t>
      </w:r>
      <w:r w:rsidR="00305F8D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954E92">
        <w:rPr>
          <w:rFonts w:ascii="Times New Roman" w:hAnsi="Times New Roman" w:cs="Times New Roman"/>
          <w:sz w:val="28"/>
          <w:szCs w:val="28"/>
        </w:rPr>
        <w:t>науках, то в настоящее время – это редчайшее исключение из правил.</w:t>
      </w:r>
      <w:r w:rsidR="00305F8D">
        <w:rPr>
          <w:rFonts w:ascii="Times New Roman" w:hAnsi="Times New Roman" w:cs="Times New Roman"/>
          <w:sz w:val="28"/>
          <w:szCs w:val="28"/>
        </w:rPr>
        <w:t xml:space="preserve"> Не имея </w:t>
      </w:r>
      <w:r w:rsidR="0049702C">
        <w:rPr>
          <w:rFonts w:ascii="Times New Roman" w:hAnsi="Times New Roman" w:cs="Times New Roman"/>
          <w:sz w:val="28"/>
          <w:szCs w:val="28"/>
        </w:rPr>
        <w:t xml:space="preserve">большого количества медиаторов, мы плохо слышим друг друга, существуем как бы в параллельных пространствах. Здесь и кроется </w:t>
      </w:r>
      <w:r w:rsidR="00FD68BC">
        <w:rPr>
          <w:rFonts w:ascii="Times New Roman" w:hAnsi="Times New Roman" w:cs="Times New Roman"/>
          <w:sz w:val="28"/>
          <w:szCs w:val="28"/>
        </w:rPr>
        <w:t>то</w:t>
      </w:r>
      <w:r w:rsidR="0049702C">
        <w:rPr>
          <w:rFonts w:ascii="Times New Roman" w:hAnsi="Times New Roman" w:cs="Times New Roman"/>
          <w:sz w:val="28"/>
          <w:szCs w:val="28"/>
        </w:rPr>
        <w:t xml:space="preserve"> </w:t>
      </w:r>
      <w:r w:rsidR="00FD68BC">
        <w:rPr>
          <w:rFonts w:ascii="Times New Roman" w:hAnsi="Times New Roman" w:cs="Times New Roman"/>
          <w:sz w:val="28"/>
          <w:szCs w:val="28"/>
        </w:rPr>
        <w:t xml:space="preserve">разрушительное начало, которое подвигло О. </w:t>
      </w:r>
      <w:proofErr w:type="spellStart"/>
      <w:r w:rsidR="00FD68BC">
        <w:rPr>
          <w:rFonts w:ascii="Times New Roman" w:hAnsi="Times New Roman" w:cs="Times New Roman"/>
          <w:sz w:val="28"/>
          <w:szCs w:val="28"/>
        </w:rPr>
        <w:t>Госселайна</w:t>
      </w:r>
      <w:proofErr w:type="spellEnd"/>
      <w:r w:rsidR="00FD68BC">
        <w:rPr>
          <w:rFonts w:ascii="Times New Roman" w:hAnsi="Times New Roman" w:cs="Times New Roman"/>
          <w:sz w:val="28"/>
          <w:szCs w:val="28"/>
        </w:rPr>
        <w:t xml:space="preserve"> бить в набат. </w:t>
      </w:r>
      <w:r w:rsidR="00B31ABB">
        <w:rPr>
          <w:rFonts w:ascii="Times New Roman" w:hAnsi="Times New Roman" w:cs="Times New Roman"/>
          <w:sz w:val="28"/>
          <w:szCs w:val="28"/>
        </w:rPr>
        <w:t xml:space="preserve">Использование археологами </w:t>
      </w:r>
      <w:r w:rsidR="00341293">
        <w:rPr>
          <w:rFonts w:ascii="Times New Roman" w:hAnsi="Times New Roman" w:cs="Times New Roman"/>
          <w:sz w:val="28"/>
          <w:szCs w:val="28"/>
        </w:rPr>
        <w:t xml:space="preserve">для обоснования своих реконструкций и интерпретаций </w:t>
      </w:r>
      <w:r w:rsidR="00B31ABB">
        <w:rPr>
          <w:rFonts w:ascii="Times New Roman" w:hAnsi="Times New Roman" w:cs="Times New Roman"/>
          <w:sz w:val="28"/>
          <w:szCs w:val="28"/>
        </w:rPr>
        <w:t>неких, самостоятельно отобранных э</w:t>
      </w:r>
      <w:r w:rsidR="006B0A31">
        <w:rPr>
          <w:rFonts w:ascii="Times New Roman" w:hAnsi="Times New Roman" w:cs="Times New Roman"/>
          <w:sz w:val="28"/>
          <w:szCs w:val="28"/>
        </w:rPr>
        <w:t>тнографически</w:t>
      </w:r>
      <w:r w:rsidR="00B31ABB">
        <w:rPr>
          <w:rFonts w:ascii="Times New Roman" w:hAnsi="Times New Roman" w:cs="Times New Roman"/>
          <w:sz w:val="28"/>
          <w:szCs w:val="28"/>
        </w:rPr>
        <w:t>х</w:t>
      </w:r>
      <w:r w:rsidR="006B0A31">
        <w:rPr>
          <w:rFonts w:ascii="Times New Roman" w:hAnsi="Times New Roman" w:cs="Times New Roman"/>
          <w:sz w:val="28"/>
          <w:szCs w:val="28"/>
        </w:rPr>
        <w:t xml:space="preserve"> параллел</w:t>
      </w:r>
      <w:r w:rsidR="00B31ABB">
        <w:rPr>
          <w:rFonts w:ascii="Times New Roman" w:hAnsi="Times New Roman" w:cs="Times New Roman"/>
          <w:sz w:val="28"/>
          <w:szCs w:val="28"/>
        </w:rPr>
        <w:t>ей (обнаруженных подчас даже в ходе собственных полевых изысканий)</w:t>
      </w:r>
      <w:r w:rsidR="00341293">
        <w:rPr>
          <w:rFonts w:ascii="Times New Roman" w:hAnsi="Times New Roman" w:cs="Times New Roman"/>
          <w:sz w:val="28"/>
          <w:szCs w:val="28"/>
        </w:rPr>
        <w:t xml:space="preserve"> </w:t>
      </w:r>
      <w:r w:rsidR="00E63E27">
        <w:rPr>
          <w:rFonts w:ascii="Times New Roman" w:hAnsi="Times New Roman" w:cs="Times New Roman"/>
          <w:sz w:val="28"/>
          <w:szCs w:val="28"/>
        </w:rPr>
        <w:t xml:space="preserve">– это благодатное поле для </w:t>
      </w:r>
      <w:r w:rsidR="00D17228">
        <w:rPr>
          <w:rFonts w:ascii="Times New Roman" w:hAnsi="Times New Roman" w:cs="Times New Roman"/>
          <w:sz w:val="28"/>
          <w:szCs w:val="28"/>
        </w:rPr>
        <w:t>научных спекуляций</w:t>
      </w:r>
      <w:r w:rsidR="00961BEE">
        <w:rPr>
          <w:rFonts w:ascii="Times New Roman" w:hAnsi="Times New Roman" w:cs="Times New Roman"/>
          <w:sz w:val="28"/>
          <w:szCs w:val="28"/>
        </w:rPr>
        <w:t xml:space="preserve"> и благовидного прикрытия безосновательных гипотез.</w:t>
      </w:r>
      <w:r w:rsidR="006B0A31">
        <w:rPr>
          <w:rFonts w:ascii="Times New Roman" w:hAnsi="Times New Roman" w:cs="Times New Roman"/>
          <w:sz w:val="28"/>
          <w:szCs w:val="28"/>
        </w:rPr>
        <w:t xml:space="preserve"> </w:t>
      </w:r>
      <w:r w:rsidR="00961BEE">
        <w:rPr>
          <w:rFonts w:ascii="Times New Roman" w:hAnsi="Times New Roman" w:cs="Times New Roman"/>
          <w:sz w:val="28"/>
          <w:szCs w:val="28"/>
        </w:rPr>
        <w:t xml:space="preserve">Ведь коллеги-археологи </w:t>
      </w:r>
      <w:r w:rsidR="00961BEE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не владеют </w:t>
      </w:r>
      <w:r w:rsidR="00905E66">
        <w:rPr>
          <w:rFonts w:ascii="Times New Roman" w:hAnsi="Times New Roman" w:cs="Times New Roman"/>
          <w:sz w:val="28"/>
          <w:szCs w:val="28"/>
        </w:rPr>
        <w:t>этнографическим материалом настолько, чтобы подвергнуть его полноценному критическому анализу, а профильные специалисты таки</w:t>
      </w:r>
      <w:r w:rsidR="00341293">
        <w:rPr>
          <w:rFonts w:ascii="Times New Roman" w:hAnsi="Times New Roman" w:cs="Times New Roman"/>
          <w:sz w:val="28"/>
          <w:szCs w:val="28"/>
        </w:rPr>
        <w:t>е</w:t>
      </w:r>
      <w:r w:rsidR="00905E6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41293">
        <w:rPr>
          <w:rFonts w:ascii="Times New Roman" w:hAnsi="Times New Roman" w:cs="Times New Roman"/>
          <w:sz w:val="28"/>
          <w:szCs w:val="28"/>
        </w:rPr>
        <w:t>ы</w:t>
      </w:r>
      <w:r w:rsidR="00905E66">
        <w:rPr>
          <w:rFonts w:ascii="Times New Roman" w:hAnsi="Times New Roman" w:cs="Times New Roman"/>
          <w:sz w:val="28"/>
          <w:szCs w:val="28"/>
        </w:rPr>
        <w:t xml:space="preserve"> обычно не читают</w:t>
      </w:r>
      <w:r w:rsidR="00225A5A">
        <w:rPr>
          <w:rFonts w:ascii="Times New Roman" w:hAnsi="Times New Roman" w:cs="Times New Roman"/>
          <w:sz w:val="28"/>
          <w:szCs w:val="28"/>
        </w:rPr>
        <w:t>, да и прочитав,</w:t>
      </w:r>
      <w:r w:rsidR="00341293">
        <w:rPr>
          <w:rFonts w:ascii="Times New Roman" w:hAnsi="Times New Roman" w:cs="Times New Roman"/>
          <w:sz w:val="28"/>
          <w:szCs w:val="28"/>
        </w:rPr>
        <w:t xml:space="preserve"> </w:t>
      </w:r>
      <w:r w:rsidR="00225A5A">
        <w:rPr>
          <w:rFonts w:ascii="Times New Roman" w:hAnsi="Times New Roman" w:cs="Times New Roman"/>
          <w:sz w:val="28"/>
          <w:szCs w:val="28"/>
        </w:rPr>
        <w:t>мягко говоря,</w:t>
      </w:r>
      <w:r w:rsidR="007F1B7B">
        <w:rPr>
          <w:rFonts w:ascii="Times New Roman" w:hAnsi="Times New Roman" w:cs="Times New Roman"/>
          <w:sz w:val="28"/>
          <w:szCs w:val="28"/>
        </w:rPr>
        <w:t xml:space="preserve"> не всё </w:t>
      </w:r>
      <w:r w:rsidR="007F1B7B">
        <w:rPr>
          <w:rFonts w:ascii="Times New Roman" w:hAnsi="Times New Roman" w:cs="Times New Roman"/>
          <w:sz w:val="28"/>
          <w:szCs w:val="28"/>
        </w:rPr>
        <w:t>бы</w:t>
      </w:r>
      <w:r w:rsidR="007F1B7B">
        <w:rPr>
          <w:rFonts w:ascii="Times New Roman" w:hAnsi="Times New Roman" w:cs="Times New Roman"/>
          <w:sz w:val="28"/>
          <w:szCs w:val="28"/>
        </w:rPr>
        <w:t xml:space="preserve"> </w:t>
      </w:r>
      <w:r w:rsidR="00341293">
        <w:rPr>
          <w:rFonts w:ascii="Times New Roman" w:hAnsi="Times New Roman" w:cs="Times New Roman"/>
          <w:sz w:val="28"/>
          <w:szCs w:val="28"/>
        </w:rPr>
        <w:t xml:space="preserve">там </w:t>
      </w:r>
      <w:r w:rsidR="007F1B7B">
        <w:rPr>
          <w:rFonts w:ascii="Times New Roman" w:hAnsi="Times New Roman" w:cs="Times New Roman"/>
          <w:sz w:val="28"/>
          <w:szCs w:val="28"/>
        </w:rPr>
        <w:t>поняли</w:t>
      </w:r>
      <w:r w:rsidR="00341293">
        <w:rPr>
          <w:rFonts w:ascii="Times New Roman" w:hAnsi="Times New Roman" w:cs="Times New Roman"/>
          <w:sz w:val="28"/>
          <w:szCs w:val="28"/>
        </w:rPr>
        <w:t>.</w:t>
      </w:r>
      <w:r w:rsidR="00905E66">
        <w:rPr>
          <w:rFonts w:ascii="Times New Roman" w:hAnsi="Times New Roman" w:cs="Times New Roman"/>
          <w:sz w:val="28"/>
          <w:szCs w:val="28"/>
        </w:rPr>
        <w:t xml:space="preserve"> </w:t>
      </w:r>
      <w:r w:rsidR="006E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9A" w:rsidRDefault="004D2AAD" w:rsidP="001E7D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случайно упомянул о попытках археологов самостоятельно вести сбор этнографических </w:t>
      </w:r>
      <w:r w:rsidR="00853C7C">
        <w:rPr>
          <w:rFonts w:ascii="Times New Roman" w:hAnsi="Times New Roman" w:cs="Times New Roman"/>
          <w:sz w:val="28"/>
          <w:szCs w:val="28"/>
        </w:rPr>
        <w:t>полевых материалов</w:t>
      </w:r>
      <w:r w:rsidR="00A2336E">
        <w:rPr>
          <w:rFonts w:ascii="Times New Roman" w:hAnsi="Times New Roman" w:cs="Times New Roman"/>
          <w:sz w:val="28"/>
          <w:szCs w:val="28"/>
        </w:rPr>
        <w:t xml:space="preserve"> –</w:t>
      </w:r>
      <w:r w:rsidR="00E764C4">
        <w:rPr>
          <w:rFonts w:ascii="Times New Roman" w:hAnsi="Times New Roman" w:cs="Times New Roman"/>
          <w:sz w:val="28"/>
          <w:szCs w:val="28"/>
        </w:rPr>
        <w:t xml:space="preserve"> о</w:t>
      </w:r>
      <w:r w:rsidR="00853C7C">
        <w:rPr>
          <w:rFonts w:ascii="Times New Roman" w:hAnsi="Times New Roman" w:cs="Times New Roman"/>
          <w:sz w:val="28"/>
          <w:szCs w:val="28"/>
        </w:rPr>
        <w:t xml:space="preserve"> таких примерах приходится слышать всё </w:t>
      </w:r>
      <w:r w:rsidR="000B0D82">
        <w:rPr>
          <w:rFonts w:ascii="Times New Roman" w:hAnsi="Times New Roman" w:cs="Times New Roman"/>
          <w:sz w:val="28"/>
          <w:szCs w:val="28"/>
        </w:rPr>
        <w:t>чаще</w:t>
      </w:r>
      <w:r w:rsidR="00E764C4" w:rsidRPr="00BB4414">
        <w:rPr>
          <w:rFonts w:ascii="Times New Roman" w:hAnsi="Times New Roman" w:cs="Times New Roman"/>
          <w:sz w:val="28"/>
          <w:szCs w:val="28"/>
        </w:rPr>
        <w:t xml:space="preserve">. </w:t>
      </w:r>
      <w:r w:rsidR="0093031C">
        <w:rPr>
          <w:rFonts w:ascii="Times New Roman" w:hAnsi="Times New Roman" w:cs="Times New Roman"/>
          <w:sz w:val="28"/>
          <w:szCs w:val="28"/>
        </w:rPr>
        <w:t>Подоплёка происходящего вполне</w:t>
      </w:r>
      <w:r w:rsidR="00AA4C43" w:rsidRPr="00BB4414">
        <w:rPr>
          <w:rFonts w:ascii="Times New Roman" w:hAnsi="Times New Roman" w:cs="Times New Roman"/>
          <w:sz w:val="28"/>
          <w:szCs w:val="28"/>
        </w:rPr>
        <w:t xml:space="preserve"> тривиальн</w:t>
      </w:r>
      <w:r w:rsidR="0093031C">
        <w:rPr>
          <w:rFonts w:ascii="Times New Roman" w:hAnsi="Times New Roman" w:cs="Times New Roman"/>
          <w:sz w:val="28"/>
          <w:szCs w:val="28"/>
        </w:rPr>
        <w:t>а</w:t>
      </w:r>
      <w:r w:rsidR="00AA4C43" w:rsidRPr="00BB4414">
        <w:rPr>
          <w:rFonts w:ascii="Times New Roman" w:hAnsi="Times New Roman" w:cs="Times New Roman"/>
          <w:sz w:val="28"/>
          <w:szCs w:val="28"/>
        </w:rPr>
        <w:t xml:space="preserve">: опубликованные этнографические материалы обычно предстают в неадаптированной к археологическим потребностям форме – в них по-иному расставлены смысловые акценты, критически недостаёт внимания к мелким деталям. При этом основная масса этнографов не видит масштабных задач для своей дисциплины, которые бы реализовывались в рамках этноархеологического сотрудничества – у них нет </w:t>
      </w:r>
      <w:r w:rsidR="0093031C">
        <w:rPr>
          <w:rFonts w:ascii="Times New Roman" w:hAnsi="Times New Roman" w:cs="Times New Roman"/>
          <w:sz w:val="28"/>
          <w:szCs w:val="28"/>
        </w:rPr>
        <w:t xml:space="preserve">там </w:t>
      </w:r>
      <w:r w:rsidR="00AA4C43" w:rsidRPr="00BB4414">
        <w:rPr>
          <w:rFonts w:ascii="Times New Roman" w:hAnsi="Times New Roman" w:cs="Times New Roman"/>
          <w:sz w:val="28"/>
          <w:szCs w:val="28"/>
        </w:rPr>
        <w:t>собственного</w:t>
      </w:r>
      <w:r w:rsidR="0093031C">
        <w:rPr>
          <w:rFonts w:ascii="Times New Roman" w:hAnsi="Times New Roman" w:cs="Times New Roman"/>
          <w:sz w:val="28"/>
          <w:szCs w:val="28"/>
        </w:rPr>
        <w:t xml:space="preserve"> научного</w:t>
      </w:r>
      <w:r w:rsidR="00AA4C43" w:rsidRPr="00BB4414">
        <w:rPr>
          <w:rFonts w:ascii="Times New Roman" w:hAnsi="Times New Roman" w:cs="Times New Roman"/>
          <w:sz w:val="28"/>
          <w:szCs w:val="28"/>
        </w:rPr>
        <w:t xml:space="preserve"> интереса.</w:t>
      </w:r>
      <w:r w:rsidR="00AA4C43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2B586A">
        <w:rPr>
          <w:rFonts w:ascii="Times New Roman" w:hAnsi="Times New Roman" w:cs="Times New Roman"/>
          <w:sz w:val="28"/>
          <w:szCs w:val="28"/>
        </w:rPr>
        <w:t>,</w:t>
      </w:r>
      <w:r w:rsidR="00853C7C">
        <w:rPr>
          <w:rFonts w:ascii="Times New Roman" w:hAnsi="Times New Roman" w:cs="Times New Roman"/>
          <w:sz w:val="28"/>
          <w:szCs w:val="28"/>
        </w:rPr>
        <w:t xml:space="preserve"> исследователи древних культур</w:t>
      </w:r>
      <w:r w:rsidR="00AA4C43">
        <w:rPr>
          <w:rFonts w:ascii="Times New Roman" w:hAnsi="Times New Roman" w:cs="Times New Roman"/>
          <w:sz w:val="28"/>
          <w:szCs w:val="28"/>
        </w:rPr>
        <w:t>, которые</w:t>
      </w:r>
      <w:r w:rsidR="00853C7C">
        <w:rPr>
          <w:rFonts w:ascii="Times New Roman" w:hAnsi="Times New Roman" w:cs="Times New Roman"/>
          <w:sz w:val="28"/>
          <w:szCs w:val="28"/>
        </w:rPr>
        <w:t xml:space="preserve"> не находят нужные им ответы в </w:t>
      </w:r>
      <w:r w:rsidR="0093031C">
        <w:rPr>
          <w:rFonts w:ascii="Times New Roman" w:hAnsi="Times New Roman" w:cs="Times New Roman"/>
          <w:sz w:val="28"/>
          <w:szCs w:val="28"/>
        </w:rPr>
        <w:t xml:space="preserve">этнографических </w:t>
      </w:r>
      <w:r w:rsidR="00853C7C">
        <w:rPr>
          <w:rFonts w:ascii="Times New Roman" w:hAnsi="Times New Roman" w:cs="Times New Roman"/>
          <w:sz w:val="28"/>
          <w:szCs w:val="28"/>
        </w:rPr>
        <w:t>публикациях</w:t>
      </w:r>
      <w:r w:rsidR="00850B48">
        <w:rPr>
          <w:rFonts w:ascii="Times New Roman" w:hAnsi="Times New Roman" w:cs="Times New Roman"/>
          <w:sz w:val="28"/>
          <w:szCs w:val="28"/>
        </w:rPr>
        <w:t xml:space="preserve"> и</w:t>
      </w:r>
      <w:r w:rsidR="007A0D57">
        <w:rPr>
          <w:rFonts w:ascii="Times New Roman" w:hAnsi="Times New Roman" w:cs="Times New Roman"/>
          <w:sz w:val="28"/>
          <w:szCs w:val="28"/>
        </w:rPr>
        <w:t xml:space="preserve"> не могут </w:t>
      </w:r>
      <w:r w:rsidR="00757276">
        <w:rPr>
          <w:rFonts w:ascii="Times New Roman" w:hAnsi="Times New Roman" w:cs="Times New Roman"/>
          <w:sz w:val="28"/>
          <w:szCs w:val="28"/>
        </w:rPr>
        <w:t xml:space="preserve">полноценно </w:t>
      </w:r>
      <w:r w:rsidR="007A0D57">
        <w:rPr>
          <w:rFonts w:ascii="Times New Roman" w:hAnsi="Times New Roman" w:cs="Times New Roman"/>
          <w:sz w:val="28"/>
          <w:szCs w:val="28"/>
        </w:rPr>
        <w:t xml:space="preserve">донести свой запрос </w:t>
      </w:r>
      <w:r w:rsidR="007047D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7047DD">
        <w:rPr>
          <w:rFonts w:ascii="Times New Roman" w:hAnsi="Times New Roman" w:cs="Times New Roman"/>
          <w:sz w:val="28"/>
          <w:szCs w:val="28"/>
        </w:rPr>
        <w:t>полевиков</w:t>
      </w:r>
      <w:proofErr w:type="spellEnd"/>
      <w:r w:rsidR="007047DD">
        <w:rPr>
          <w:rFonts w:ascii="Times New Roman" w:hAnsi="Times New Roman" w:cs="Times New Roman"/>
          <w:sz w:val="28"/>
          <w:szCs w:val="28"/>
        </w:rPr>
        <w:t>-этнографов</w:t>
      </w:r>
      <w:r w:rsidR="00AA4C43">
        <w:rPr>
          <w:rFonts w:ascii="Times New Roman" w:hAnsi="Times New Roman" w:cs="Times New Roman"/>
          <w:sz w:val="28"/>
          <w:szCs w:val="28"/>
        </w:rPr>
        <w:t>,</w:t>
      </w:r>
      <w:r w:rsidR="00F04E20">
        <w:rPr>
          <w:rFonts w:ascii="Times New Roman" w:hAnsi="Times New Roman" w:cs="Times New Roman"/>
          <w:sz w:val="28"/>
          <w:szCs w:val="28"/>
        </w:rPr>
        <w:t xml:space="preserve"> берут дело в собственные руки</w:t>
      </w:r>
      <w:r w:rsidR="00E764C4">
        <w:rPr>
          <w:rFonts w:ascii="Times New Roman" w:hAnsi="Times New Roman" w:cs="Times New Roman"/>
          <w:sz w:val="28"/>
          <w:szCs w:val="28"/>
        </w:rPr>
        <w:t xml:space="preserve">. </w:t>
      </w:r>
      <w:r w:rsidR="00F04E20">
        <w:rPr>
          <w:rFonts w:ascii="Times New Roman" w:hAnsi="Times New Roman" w:cs="Times New Roman"/>
          <w:sz w:val="28"/>
          <w:szCs w:val="28"/>
        </w:rPr>
        <w:t xml:space="preserve">При всей привлекательности такого подхода и </w:t>
      </w:r>
      <w:r w:rsidR="007D035D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F04E20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7D035D">
        <w:rPr>
          <w:rFonts w:ascii="Times New Roman" w:hAnsi="Times New Roman" w:cs="Times New Roman"/>
          <w:sz w:val="28"/>
          <w:szCs w:val="28"/>
        </w:rPr>
        <w:t xml:space="preserve">положительных результатов </w:t>
      </w:r>
      <w:r w:rsidR="000C09C9">
        <w:rPr>
          <w:rFonts w:ascii="Times New Roman" w:hAnsi="Times New Roman" w:cs="Times New Roman"/>
          <w:sz w:val="28"/>
          <w:szCs w:val="28"/>
        </w:rPr>
        <w:t>необходимо предостеречь</w:t>
      </w:r>
      <w:r w:rsidR="007D035D">
        <w:rPr>
          <w:rFonts w:ascii="Times New Roman" w:hAnsi="Times New Roman" w:cs="Times New Roman"/>
          <w:sz w:val="28"/>
          <w:szCs w:val="28"/>
        </w:rPr>
        <w:t xml:space="preserve"> коллег-археологов от его широкого применения. </w:t>
      </w:r>
      <w:r w:rsidR="00E13EB5">
        <w:rPr>
          <w:rFonts w:ascii="Times New Roman" w:hAnsi="Times New Roman" w:cs="Times New Roman"/>
          <w:sz w:val="28"/>
          <w:szCs w:val="28"/>
        </w:rPr>
        <w:t>При отсутствии надлежащего опыта и контекстных знаний, э</w:t>
      </w:r>
      <w:r w:rsidR="007D035D">
        <w:rPr>
          <w:rFonts w:ascii="Times New Roman" w:hAnsi="Times New Roman" w:cs="Times New Roman"/>
          <w:sz w:val="28"/>
          <w:szCs w:val="28"/>
        </w:rPr>
        <w:t>то ещё более скользкая дорога, нежели выборка нужных сведений из этнографической литературы</w:t>
      </w:r>
      <w:r w:rsidR="00D91850">
        <w:rPr>
          <w:rFonts w:ascii="Times New Roman" w:hAnsi="Times New Roman" w:cs="Times New Roman"/>
          <w:sz w:val="28"/>
          <w:szCs w:val="28"/>
        </w:rPr>
        <w:t xml:space="preserve">, </w:t>
      </w:r>
      <w:r w:rsidR="00CD5F49">
        <w:rPr>
          <w:rFonts w:ascii="Times New Roman" w:hAnsi="Times New Roman" w:cs="Times New Roman"/>
          <w:sz w:val="28"/>
          <w:szCs w:val="28"/>
        </w:rPr>
        <w:t xml:space="preserve">учитывая, насколько легко на ней </w:t>
      </w:r>
      <w:r w:rsidR="00D9185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E13EB5">
        <w:rPr>
          <w:rFonts w:ascii="Times New Roman" w:hAnsi="Times New Roman" w:cs="Times New Roman"/>
          <w:sz w:val="28"/>
          <w:szCs w:val="28"/>
        </w:rPr>
        <w:t>«</w:t>
      </w:r>
      <w:r w:rsidR="00157489">
        <w:rPr>
          <w:rFonts w:ascii="Times New Roman" w:hAnsi="Times New Roman" w:cs="Times New Roman"/>
          <w:sz w:val="28"/>
          <w:szCs w:val="28"/>
        </w:rPr>
        <w:t>удобные</w:t>
      </w:r>
      <w:r w:rsidR="00E13EB5">
        <w:rPr>
          <w:rFonts w:ascii="Times New Roman" w:hAnsi="Times New Roman" w:cs="Times New Roman"/>
          <w:sz w:val="28"/>
          <w:szCs w:val="28"/>
        </w:rPr>
        <w:t>»</w:t>
      </w:r>
      <w:r w:rsidR="00157489">
        <w:rPr>
          <w:rFonts w:ascii="Times New Roman" w:hAnsi="Times New Roman" w:cs="Times New Roman"/>
          <w:sz w:val="28"/>
          <w:szCs w:val="28"/>
        </w:rPr>
        <w:t xml:space="preserve"> </w:t>
      </w:r>
      <w:r w:rsidR="00CD5F49">
        <w:rPr>
          <w:rFonts w:ascii="Times New Roman" w:hAnsi="Times New Roman" w:cs="Times New Roman"/>
          <w:sz w:val="28"/>
          <w:szCs w:val="28"/>
        </w:rPr>
        <w:t>ответы</w:t>
      </w:r>
      <w:r w:rsidR="00B93C97">
        <w:rPr>
          <w:rFonts w:ascii="Times New Roman" w:hAnsi="Times New Roman" w:cs="Times New Roman"/>
          <w:sz w:val="28"/>
          <w:szCs w:val="28"/>
        </w:rPr>
        <w:t xml:space="preserve"> даже для взаимоисключающих гипотез.</w:t>
      </w:r>
      <w:r w:rsidR="007047DD">
        <w:rPr>
          <w:rFonts w:ascii="Times New Roman" w:hAnsi="Times New Roman" w:cs="Times New Roman"/>
          <w:sz w:val="28"/>
          <w:szCs w:val="28"/>
        </w:rPr>
        <w:t xml:space="preserve"> </w:t>
      </w:r>
      <w:r w:rsidR="000B0D82">
        <w:rPr>
          <w:rFonts w:ascii="Times New Roman" w:hAnsi="Times New Roman" w:cs="Times New Roman"/>
          <w:sz w:val="28"/>
          <w:szCs w:val="28"/>
        </w:rPr>
        <w:t>С другой стороны,</w:t>
      </w:r>
      <w:r w:rsidR="007047DD">
        <w:rPr>
          <w:rFonts w:ascii="Times New Roman" w:hAnsi="Times New Roman" w:cs="Times New Roman"/>
          <w:sz w:val="28"/>
          <w:szCs w:val="28"/>
        </w:rPr>
        <w:t xml:space="preserve"> </w:t>
      </w:r>
      <w:r w:rsidR="000B0D82">
        <w:rPr>
          <w:rFonts w:ascii="Times New Roman" w:hAnsi="Times New Roman" w:cs="Times New Roman"/>
          <w:sz w:val="28"/>
          <w:szCs w:val="28"/>
        </w:rPr>
        <w:t>контрпродуктивным</w:t>
      </w:r>
      <w:r w:rsidR="000B0D82" w:rsidRPr="000B0D82">
        <w:rPr>
          <w:rFonts w:ascii="Times New Roman" w:hAnsi="Times New Roman" w:cs="Times New Roman"/>
          <w:sz w:val="28"/>
          <w:szCs w:val="28"/>
        </w:rPr>
        <w:t xml:space="preserve"> </w:t>
      </w:r>
      <w:r w:rsidR="000B0D82">
        <w:rPr>
          <w:rFonts w:ascii="Times New Roman" w:hAnsi="Times New Roman" w:cs="Times New Roman"/>
          <w:sz w:val="28"/>
          <w:szCs w:val="28"/>
        </w:rPr>
        <w:t>является</w:t>
      </w:r>
      <w:r w:rsidR="007047DD">
        <w:rPr>
          <w:rFonts w:ascii="Times New Roman" w:hAnsi="Times New Roman" w:cs="Times New Roman"/>
          <w:sz w:val="28"/>
          <w:szCs w:val="28"/>
        </w:rPr>
        <w:t>,</w:t>
      </w:r>
      <w:r w:rsidR="007047DD">
        <w:rPr>
          <w:rFonts w:ascii="Times New Roman" w:hAnsi="Times New Roman" w:cs="Times New Roman"/>
          <w:sz w:val="28"/>
          <w:szCs w:val="28"/>
        </w:rPr>
        <w:t xml:space="preserve"> на мой взгляд, </w:t>
      </w:r>
      <w:r w:rsidR="000B0D82">
        <w:rPr>
          <w:rFonts w:ascii="Times New Roman" w:hAnsi="Times New Roman" w:cs="Times New Roman"/>
          <w:sz w:val="28"/>
          <w:szCs w:val="28"/>
        </w:rPr>
        <w:t xml:space="preserve">и вариант полного игнорирования этнографических параллелей </w:t>
      </w:r>
      <w:r w:rsidR="00304114">
        <w:rPr>
          <w:rFonts w:ascii="Times New Roman" w:hAnsi="Times New Roman" w:cs="Times New Roman"/>
          <w:sz w:val="28"/>
          <w:szCs w:val="28"/>
        </w:rPr>
        <w:t>при</w:t>
      </w:r>
      <w:r w:rsidR="000B0D82">
        <w:rPr>
          <w:rFonts w:ascii="Times New Roman" w:hAnsi="Times New Roman" w:cs="Times New Roman"/>
          <w:sz w:val="28"/>
          <w:szCs w:val="28"/>
        </w:rPr>
        <w:t xml:space="preserve"> интерпретации объектов</w:t>
      </w:r>
      <w:r w:rsidR="001812A5">
        <w:rPr>
          <w:rFonts w:ascii="Times New Roman" w:hAnsi="Times New Roman" w:cs="Times New Roman"/>
          <w:sz w:val="28"/>
          <w:szCs w:val="28"/>
        </w:rPr>
        <w:t xml:space="preserve"> и явлений древних сообществ. В таком случае исследователь опирается прежде всего на собственный опыт</w:t>
      </w:r>
      <w:r w:rsidR="00251F6E">
        <w:rPr>
          <w:rFonts w:ascii="Times New Roman" w:hAnsi="Times New Roman" w:cs="Times New Roman"/>
          <w:sz w:val="28"/>
          <w:szCs w:val="28"/>
        </w:rPr>
        <w:t>, вкус</w:t>
      </w:r>
      <w:r w:rsidR="00757276">
        <w:rPr>
          <w:rFonts w:ascii="Times New Roman" w:hAnsi="Times New Roman" w:cs="Times New Roman"/>
          <w:sz w:val="28"/>
          <w:szCs w:val="28"/>
        </w:rPr>
        <w:t xml:space="preserve"> и</w:t>
      </w:r>
      <w:r w:rsidR="001812A5">
        <w:rPr>
          <w:rFonts w:ascii="Times New Roman" w:hAnsi="Times New Roman" w:cs="Times New Roman"/>
          <w:sz w:val="28"/>
          <w:szCs w:val="28"/>
        </w:rPr>
        <w:t xml:space="preserve"> </w:t>
      </w:r>
      <w:r w:rsidR="00757276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633E89">
        <w:rPr>
          <w:rFonts w:ascii="Times New Roman" w:hAnsi="Times New Roman" w:cs="Times New Roman"/>
          <w:sz w:val="28"/>
          <w:szCs w:val="28"/>
        </w:rPr>
        <w:t>к логическому мышлению</w:t>
      </w:r>
      <w:r w:rsidR="00251F6E">
        <w:rPr>
          <w:rFonts w:ascii="Times New Roman" w:hAnsi="Times New Roman" w:cs="Times New Roman"/>
          <w:sz w:val="28"/>
          <w:szCs w:val="28"/>
        </w:rPr>
        <w:t>, создавая подчас нерабочие модели и вычурные конструкции.</w:t>
      </w:r>
      <w:r w:rsidR="00AA7C62">
        <w:rPr>
          <w:rFonts w:ascii="Times New Roman" w:hAnsi="Times New Roman" w:cs="Times New Roman"/>
          <w:sz w:val="28"/>
          <w:szCs w:val="28"/>
        </w:rPr>
        <w:t xml:space="preserve"> Ценность этнографии состоит в том, что она демонстрирует </w:t>
      </w:r>
      <w:r w:rsidR="009356C8">
        <w:rPr>
          <w:rFonts w:ascii="Times New Roman" w:hAnsi="Times New Roman" w:cs="Times New Roman"/>
          <w:sz w:val="28"/>
          <w:szCs w:val="28"/>
        </w:rPr>
        <w:t xml:space="preserve">широкое </w:t>
      </w:r>
      <w:r w:rsidR="00AA7C62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194403">
        <w:rPr>
          <w:rFonts w:ascii="Times New Roman" w:hAnsi="Times New Roman" w:cs="Times New Roman"/>
          <w:sz w:val="28"/>
          <w:szCs w:val="28"/>
        </w:rPr>
        <w:t xml:space="preserve">реально существующих или существовавших </w:t>
      </w:r>
      <w:r w:rsidR="00AA7C62">
        <w:rPr>
          <w:rFonts w:ascii="Times New Roman" w:hAnsi="Times New Roman" w:cs="Times New Roman"/>
          <w:sz w:val="28"/>
          <w:szCs w:val="28"/>
        </w:rPr>
        <w:t>культурных феноменов</w:t>
      </w:r>
      <w:r w:rsidR="00194403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633E89">
        <w:rPr>
          <w:rFonts w:ascii="Times New Roman" w:hAnsi="Times New Roman" w:cs="Times New Roman"/>
          <w:sz w:val="28"/>
          <w:szCs w:val="28"/>
        </w:rPr>
        <w:t xml:space="preserve">их </w:t>
      </w:r>
      <w:r w:rsidR="00194403">
        <w:rPr>
          <w:rFonts w:ascii="Times New Roman" w:hAnsi="Times New Roman" w:cs="Times New Roman"/>
          <w:sz w:val="28"/>
          <w:szCs w:val="28"/>
        </w:rPr>
        <w:t xml:space="preserve">внешних и внутренних взаимосвязей. Чтобы корректно </w:t>
      </w:r>
      <w:r w:rsidR="00297579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742E04">
        <w:rPr>
          <w:rFonts w:ascii="Times New Roman" w:hAnsi="Times New Roman" w:cs="Times New Roman"/>
          <w:sz w:val="28"/>
          <w:szCs w:val="28"/>
        </w:rPr>
        <w:t xml:space="preserve"> и привлекать такой </w:t>
      </w:r>
      <w:r w:rsidR="009356C8">
        <w:rPr>
          <w:rFonts w:ascii="Times New Roman" w:hAnsi="Times New Roman" w:cs="Times New Roman"/>
          <w:sz w:val="28"/>
          <w:szCs w:val="28"/>
        </w:rPr>
        <w:t>сложный</w:t>
      </w:r>
      <w:r w:rsidR="00742E04">
        <w:rPr>
          <w:rFonts w:ascii="Times New Roman" w:hAnsi="Times New Roman" w:cs="Times New Roman"/>
          <w:sz w:val="28"/>
          <w:szCs w:val="28"/>
        </w:rPr>
        <w:t xml:space="preserve"> ресурс для археологических исследований, требуется специалист с большой «</w:t>
      </w:r>
      <w:proofErr w:type="spellStart"/>
      <w:r w:rsidR="00742E04">
        <w:rPr>
          <w:rFonts w:ascii="Times New Roman" w:hAnsi="Times New Roman" w:cs="Times New Roman"/>
          <w:sz w:val="28"/>
          <w:szCs w:val="28"/>
        </w:rPr>
        <w:t>насмотренностью</w:t>
      </w:r>
      <w:proofErr w:type="spellEnd"/>
      <w:r w:rsidR="00742E04">
        <w:rPr>
          <w:rFonts w:ascii="Times New Roman" w:hAnsi="Times New Roman" w:cs="Times New Roman"/>
          <w:sz w:val="28"/>
          <w:szCs w:val="28"/>
        </w:rPr>
        <w:t>» материала – им может быть только этнограф.</w:t>
      </w:r>
    </w:p>
    <w:p w:rsidR="009356C8" w:rsidRDefault="009356C8" w:rsidP="001E7D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возвращаемся к стартовой позиции: </w:t>
      </w:r>
      <w:r w:rsidR="00FD0560">
        <w:rPr>
          <w:rFonts w:ascii="Times New Roman" w:hAnsi="Times New Roman" w:cs="Times New Roman"/>
          <w:sz w:val="28"/>
          <w:szCs w:val="28"/>
        </w:rPr>
        <w:t>этноархеология является перспективным научным направлением</w:t>
      </w:r>
      <w:r w:rsidR="00C066C6">
        <w:rPr>
          <w:rFonts w:ascii="Times New Roman" w:hAnsi="Times New Roman" w:cs="Times New Roman"/>
          <w:sz w:val="28"/>
          <w:szCs w:val="28"/>
        </w:rPr>
        <w:t>,</w:t>
      </w:r>
      <w:r w:rsidR="00FD0560">
        <w:rPr>
          <w:rFonts w:ascii="Times New Roman" w:hAnsi="Times New Roman" w:cs="Times New Roman"/>
          <w:sz w:val="28"/>
          <w:szCs w:val="28"/>
        </w:rPr>
        <w:t xml:space="preserve"> </w:t>
      </w:r>
      <w:r w:rsidR="00F224B9">
        <w:rPr>
          <w:rFonts w:ascii="Times New Roman" w:hAnsi="Times New Roman" w:cs="Times New Roman"/>
          <w:sz w:val="28"/>
          <w:szCs w:val="28"/>
        </w:rPr>
        <w:t>но</w:t>
      </w:r>
      <w:r w:rsidR="00C066C6">
        <w:rPr>
          <w:rFonts w:ascii="Times New Roman" w:hAnsi="Times New Roman" w:cs="Times New Roman"/>
          <w:sz w:val="28"/>
          <w:szCs w:val="28"/>
        </w:rPr>
        <w:t xml:space="preserve"> </w:t>
      </w:r>
      <w:r w:rsidR="00697E25">
        <w:rPr>
          <w:rFonts w:ascii="Times New Roman" w:hAnsi="Times New Roman" w:cs="Times New Roman"/>
          <w:sz w:val="28"/>
          <w:szCs w:val="28"/>
        </w:rPr>
        <w:t>выход её на новый качественный уровень</w:t>
      </w:r>
      <w:r w:rsidR="00F224B9">
        <w:rPr>
          <w:rFonts w:ascii="Times New Roman" w:hAnsi="Times New Roman" w:cs="Times New Roman"/>
          <w:sz w:val="28"/>
          <w:szCs w:val="28"/>
        </w:rPr>
        <w:t xml:space="preserve"> </w:t>
      </w:r>
      <w:r w:rsidR="00FD0560">
        <w:rPr>
          <w:rFonts w:ascii="Times New Roman" w:hAnsi="Times New Roman" w:cs="Times New Roman"/>
          <w:sz w:val="28"/>
          <w:szCs w:val="28"/>
        </w:rPr>
        <w:t>возмож</w:t>
      </w:r>
      <w:r w:rsidR="00697E25">
        <w:rPr>
          <w:rFonts w:ascii="Times New Roman" w:hAnsi="Times New Roman" w:cs="Times New Roman"/>
          <w:sz w:val="28"/>
          <w:szCs w:val="28"/>
        </w:rPr>
        <w:t>ен</w:t>
      </w:r>
      <w:r w:rsidR="00FD0560">
        <w:rPr>
          <w:rFonts w:ascii="Times New Roman" w:hAnsi="Times New Roman" w:cs="Times New Roman"/>
          <w:sz w:val="28"/>
          <w:szCs w:val="28"/>
        </w:rPr>
        <w:t xml:space="preserve"> </w:t>
      </w:r>
      <w:r w:rsidR="00304114">
        <w:rPr>
          <w:rFonts w:ascii="Times New Roman" w:hAnsi="Times New Roman" w:cs="Times New Roman"/>
          <w:sz w:val="28"/>
          <w:szCs w:val="28"/>
        </w:rPr>
        <w:t>лишь</w:t>
      </w:r>
      <w:r w:rsidR="00FD0560">
        <w:rPr>
          <w:rFonts w:ascii="Times New Roman" w:hAnsi="Times New Roman" w:cs="Times New Roman"/>
          <w:sz w:val="28"/>
          <w:szCs w:val="28"/>
        </w:rPr>
        <w:t xml:space="preserve"> </w:t>
      </w:r>
      <w:r w:rsidR="00643193">
        <w:rPr>
          <w:rFonts w:ascii="Times New Roman" w:hAnsi="Times New Roman" w:cs="Times New Roman"/>
          <w:sz w:val="28"/>
          <w:szCs w:val="28"/>
        </w:rPr>
        <w:t>в ходе</w:t>
      </w:r>
      <w:r w:rsidR="00FD0560">
        <w:rPr>
          <w:rFonts w:ascii="Times New Roman" w:hAnsi="Times New Roman" w:cs="Times New Roman"/>
          <w:sz w:val="28"/>
          <w:szCs w:val="28"/>
        </w:rPr>
        <w:t xml:space="preserve"> </w:t>
      </w:r>
      <w:r w:rsidR="00633E89">
        <w:rPr>
          <w:rFonts w:ascii="Times New Roman" w:hAnsi="Times New Roman" w:cs="Times New Roman"/>
          <w:sz w:val="28"/>
          <w:szCs w:val="28"/>
        </w:rPr>
        <w:t>глубокого</w:t>
      </w:r>
      <w:r w:rsidR="00FD0560">
        <w:rPr>
          <w:rFonts w:ascii="Times New Roman" w:hAnsi="Times New Roman" w:cs="Times New Roman"/>
          <w:sz w:val="28"/>
          <w:szCs w:val="28"/>
        </w:rPr>
        <w:t xml:space="preserve"> междисциплинарного взаимодействия</w:t>
      </w:r>
      <w:r w:rsidR="00F224B9">
        <w:rPr>
          <w:rFonts w:ascii="Times New Roman" w:hAnsi="Times New Roman" w:cs="Times New Roman"/>
          <w:sz w:val="28"/>
          <w:szCs w:val="28"/>
        </w:rPr>
        <w:t>, которое затруднено объективными причинами</w:t>
      </w:r>
      <w:r w:rsidR="00FD0560">
        <w:rPr>
          <w:rFonts w:ascii="Times New Roman" w:hAnsi="Times New Roman" w:cs="Times New Roman"/>
          <w:sz w:val="28"/>
          <w:szCs w:val="28"/>
        </w:rPr>
        <w:t xml:space="preserve">. Ключевой </w:t>
      </w:r>
      <w:r w:rsidR="002573AD">
        <w:rPr>
          <w:rFonts w:ascii="Times New Roman" w:hAnsi="Times New Roman" w:cs="Times New Roman"/>
          <w:sz w:val="28"/>
          <w:szCs w:val="28"/>
        </w:rPr>
        <w:t>вывод</w:t>
      </w:r>
      <w:r w:rsidR="00FD0560">
        <w:rPr>
          <w:rFonts w:ascii="Times New Roman" w:hAnsi="Times New Roman" w:cs="Times New Roman"/>
          <w:sz w:val="28"/>
          <w:szCs w:val="28"/>
        </w:rPr>
        <w:t xml:space="preserve">, </w:t>
      </w:r>
      <w:r w:rsidR="002573AD">
        <w:rPr>
          <w:rFonts w:ascii="Times New Roman" w:hAnsi="Times New Roman" w:cs="Times New Roman"/>
          <w:sz w:val="28"/>
          <w:szCs w:val="28"/>
        </w:rPr>
        <w:t>к</w:t>
      </w:r>
      <w:r w:rsidR="00FD0560">
        <w:rPr>
          <w:rFonts w:ascii="Times New Roman" w:hAnsi="Times New Roman" w:cs="Times New Roman"/>
          <w:sz w:val="28"/>
          <w:szCs w:val="28"/>
        </w:rPr>
        <w:t xml:space="preserve"> </w:t>
      </w:r>
      <w:r w:rsidR="00643193">
        <w:rPr>
          <w:rFonts w:ascii="Times New Roman" w:hAnsi="Times New Roman" w:cs="Times New Roman"/>
          <w:sz w:val="28"/>
          <w:szCs w:val="28"/>
        </w:rPr>
        <w:t>котор</w:t>
      </w:r>
      <w:r w:rsidR="002573AD">
        <w:rPr>
          <w:rFonts w:ascii="Times New Roman" w:hAnsi="Times New Roman" w:cs="Times New Roman"/>
          <w:sz w:val="28"/>
          <w:szCs w:val="28"/>
        </w:rPr>
        <w:t>ому</w:t>
      </w:r>
      <w:r w:rsidR="00643193">
        <w:rPr>
          <w:rFonts w:ascii="Times New Roman" w:hAnsi="Times New Roman" w:cs="Times New Roman"/>
          <w:sz w:val="28"/>
          <w:szCs w:val="28"/>
        </w:rPr>
        <w:t xml:space="preserve"> я </w:t>
      </w:r>
      <w:r w:rsidR="002573AD">
        <w:rPr>
          <w:rFonts w:ascii="Times New Roman" w:hAnsi="Times New Roman" w:cs="Times New Roman"/>
          <w:sz w:val="28"/>
          <w:szCs w:val="28"/>
        </w:rPr>
        <w:t>подвожу</w:t>
      </w:r>
      <w:r w:rsidR="00213535">
        <w:rPr>
          <w:rFonts w:ascii="Times New Roman" w:hAnsi="Times New Roman" w:cs="Times New Roman"/>
          <w:sz w:val="28"/>
          <w:szCs w:val="28"/>
        </w:rPr>
        <w:t xml:space="preserve">: </w:t>
      </w:r>
      <w:r w:rsidR="008A5595">
        <w:rPr>
          <w:rFonts w:ascii="Times New Roman" w:hAnsi="Times New Roman" w:cs="Times New Roman"/>
          <w:sz w:val="28"/>
          <w:szCs w:val="28"/>
        </w:rPr>
        <w:t>и</w:t>
      </w:r>
      <w:r w:rsidR="008A5595" w:rsidRPr="001A07A3">
        <w:rPr>
          <w:rFonts w:ascii="Times New Roman" w:hAnsi="Times New Roman" w:cs="Times New Roman"/>
          <w:sz w:val="28"/>
          <w:szCs w:val="28"/>
        </w:rPr>
        <w:t xml:space="preserve">нтеграция не может </w:t>
      </w:r>
      <w:r w:rsidR="008A5595">
        <w:rPr>
          <w:rFonts w:ascii="Times New Roman" w:hAnsi="Times New Roman" w:cs="Times New Roman"/>
          <w:sz w:val="28"/>
          <w:szCs w:val="28"/>
        </w:rPr>
        <w:t>оставаться</w:t>
      </w:r>
      <w:r w:rsidR="008A5595" w:rsidRPr="001A07A3">
        <w:rPr>
          <w:rFonts w:ascii="Times New Roman" w:hAnsi="Times New Roman" w:cs="Times New Roman"/>
          <w:sz w:val="28"/>
          <w:szCs w:val="28"/>
        </w:rPr>
        <w:t xml:space="preserve"> стихийным процессом.</w:t>
      </w:r>
      <w:r w:rsidR="008A5595">
        <w:rPr>
          <w:rFonts w:ascii="Times New Roman" w:hAnsi="Times New Roman" w:cs="Times New Roman"/>
          <w:sz w:val="28"/>
          <w:szCs w:val="28"/>
        </w:rPr>
        <w:t xml:space="preserve"> </w:t>
      </w:r>
      <w:r w:rsidR="00697E25">
        <w:rPr>
          <w:rFonts w:ascii="Times New Roman" w:hAnsi="Times New Roman" w:cs="Times New Roman"/>
          <w:sz w:val="28"/>
          <w:szCs w:val="28"/>
        </w:rPr>
        <w:t>П</w:t>
      </w:r>
      <w:r w:rsidR="00213535">
        <w:rPr>
          <w:rFonts w:ascii="Times New Roman" w:hAnsi="Times New Roman" w:cs="Times New Roman"/>
          <w:sz w:val="28"/>
          <w:szCs w:val="28"/>
        </w:rPr>
        <w:t xml:space="preserve">ервоочередную важность приобретает </w:t>
      </w:r>
      <w:r w:rsidR="0097396B">
        <w:rPr>
          <w:rFonts w:ascii="Times New Roman" w:hAnsi="Times New Roman" w:cs="Times New Roman"/>
          <w:sz w:val="28"/>
          <w:szCs w:val="28"/>
        </w:rPr>
        <w:t xml:space="preserve">целенаправленная отладка </w:t>
      </w:r>
      <w:r w:rsidR="00475151">
        <w:rPr>
          <w:rFonts w:ascii="Times New Roman" w:hAnsi="Times New Roman" w:cs="Times New Roman"/>
          <w:sz w:val="28"/>
          <w:szCs w:val="28"/>
        </w:rPr>
        <w:t xml:space="preserve">взаимопонимания между археологом и этнографом, </w:t>
      </w:r>
      <w:r w:rsidR="0097396B">
        <w:rPr>
          <w:rFonts w:ascii="Times New Roman" w:hAnsi="Times New Roman" w:cs="Times New Roman"/>
          <w:sz w:val="28"/>
          <w:szCs w:val="28"/>
        </w:rPr>
        <w:t>чтобы диалог</w:t>
      </w:r>
      <w:r w:rsidR="008A5595">
        <w:rPr>
          <w:rFonts w:ascii="Times New Roman" w:hAnsi="Times New Roman" w:cs="Times New Roman"/>
          <w:sz w:val="28"/>
          <w:szCs w:val="28"/>
        </w:rPr>
        <w:t xml:space="preserve"> </w:t>
      </w:r>
      <w:r w:rsidR="008A5595">
        <w:rPr>
          <w:rFonts w:ascii="Times New Roman" w:hAnsi="Times New Roman" w:cs="Times New Roman"/>
          <w:sz w:val="28"/>
          <w:szCs w:val="28"/>
        </w:rPr>
        <w:lastRenderedPageBreak/>
        <w:t>представителей двух дисциплин</w:t>
      </w:r>
      <w:r w:rsidR="0097396B">
        <w:rPr>
          <w:rFonts w:ascii="Times New Roman" w:hAnsi="Times New Roman" w:cs="Times New Roman"/>
          <w:sz w:val="28"/>
          <w:szCs w:val="28"/>
        </w:rPr>
        <w:t xml:space="preserve"> был </w:t>
      </w:r>
      <w:r w:rsidR="00CE6071">
        <w:rPr>
          <w:rFonts w:ascii="Times New Roman" w:hAnsi="Times New Roman" w:cs="Times New Roman"/>
          <w:sz w:val="28"/>
          <w:szCs w:val="28"/>
        </w:rPr>
        <w:t>максимально продуктивным</w:t>
      </w:r>
      <w:r w:rsidR="002617B2">
        <w:rPr>
          <w:rFonts w:ascii="Times New Roman" w:hAnsi="Times New Roman" w:cs="Times New Roman"/>
          <w:sz w:val="28"/>
          <w:szCs w:val="28"/>
        </w:rPr>
        <w:t xml:space="preserve"> и взаимно заинтересованным</w:t>
      </w:r>
      <w:r w:rsidR="008A5595">
        <w:rPr>
          <w:rFonts w:ascii="Times New Roman" w:hAnsi="Times New Roman" w:cs="Times New Roman"/>
          <w:sz w:val="28"/>
          <w:szCs w:val="28"/>
        </w:rPr>
        <w:t xml:space="preserve">. </w:t>
      </w:r>
      <w:r w:rsidR="00475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C1" w:rsidRDefault="00AA24BD" w:rsidP="00D73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Определённые наработки в этом направлении осуществлены в последние годы на базе Тюменского научного центра СО РАН. </w:t>
      </w:r>
      <w:r w:rsidR="00D733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BC">
        <w:rPr>
          <w:rFonts w:ascii="Times New Roman" w:hAnsi="Times New Roman" w:cs="Times New Roman"/>
          <w:sz w:val="28"/>
          <w:szCs w:val="28"/>
        </w:rPr>
        <w:t>создания оптимальных условий междисциплинарной интеграции были определены следующие важные параметры:</w:t>
      </w:r>
    </w:p>
    <w:p w:rsidR="003E2115" w:rsidRDefault="000954F6" w:rsidP="003E21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297579">
        <w:rPr>
          <w:rFonts w:ascii="Times New Roman" w:hAnsi="Times New Roman" w:cs="Times New Roman"/>
          <w:sz w:val="28"/>
          <w:szCs w:val="28"/>
        </w:rPr>
        <w:t xml:space="preserve">к работе </w:t>
      </w:r>
      <w:r>
        <w:rPr>
          <w:rFonts w:ascii="Times New Roman" w:hAnsi="Times New Roman" w:cs="Times New Roman"/>
          <w:sz w:val="28"/>
          <w:szCs w:val="28"/>
        </w:rPr>
        <w:t>тех категорий</w:t>
      </w:r>
      <w:r w:rsidR="003E2115" w:rsidRPr="003E2115">
        <w:rPr>
          <w:rFonts w:ascii="Times New Roman" w:hAnsi="Times New Roman" w:cs="Times New Roman"/>
          <w:sz w:val="28"/>
          <w:szCs w:val="28"/>
        </w:rPr>
        <w:t xml:space="preserve"> этнографов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3E2115" w:rsidRPr="003E2115">
        <w:rPr>
          <w:rFonts w:ascii="Times New Roman" w:hAnsi="Times New Roman" w:cs="Times New Roman"/>
          <w:sz w:val="28"/>
          <w:szCs w:val="28"/>
        </w:rPr>
        <w:t xml:space="preserve"> изначально наиболее ад</w:t>
      </w:r>
      <w:r>
        <w:rPr>
          <w:rFonts w:ascii="Times New Roman" w:hAnsi="Times New Roman" w:cs="Times New Roman"/>
          <w:sz w:val="28"/>
          <w:szCs w:val="28"/>
        </w:rPr>
        <w:t>аптирован</w:t>
      </w:r>
      <w:r w:rsidR="003E2115" w:rsidRPr="003E2115">
        <w:rPr>
          <w:rFonts w:ascii="Times New Roman" w:hAnsi="Times New Roman" w:cs="Times New Roman"/>
          <w:sz w:val="28"/>
          <w:szCs w:val="28"/>
        </w:rPr>
        <w:t>ы для этноархеологического сотрудничества</w:t>
      </w:r>
      <w:r w:rsidR="0093175F">
        <w:rPr>
          <w:rFonts w:ascii="Times New Roman" w:hAnsi="Times New Roman" w:cs="Times New Roman"/>
          <w:sz w:val="28"/>
          <w:szCs w:val="28"/>
        </w:rPr>
        <w:t>.</w:t>
      </w:r>
      <w:r w:rsidR="003E2115">
        <w:rPr>
          <w:rFonts w:ascii="Times New Roman" w:hAnsi="Times New Roman" w:cs="Times New Roman"/>
          <w:sz w:val="28"/>
          <w:szCs w:val="28"/>
        </w:rPr>
        <w:t xml:space="preserve"> </w:t>
      </w:r>
      <w:r w:rsidR="0093175F">
        <w:rPr>
          <w:rFonts w:ascii="Times New Roman" w:hAnsi="Times New Roman" w:cs="Times New Roman"/>
          <w:sz w:val="28"/>
          <w:szCs w:val="28"/>
        </w:rPr>
        <w:t>П</w:t>
      </w:r>
      <w:r w:rsidR="003E2115">
        <w:rPr>
          <w:rFonts w:ascii="Times New Roman" w:hAnsi="Times New Roman" w:cs="Times New Roman"/>
          <w:sz w:val="28"/>
          <w:szCs w:val="28"/>
        </w:rPr>
        <w:t>режде всего</w:t>
      </w:r>
      <w:r w:rsidR="00B82678">
        <w:rPr>
          <w:rFonts w:ascii="Times New Roman" w:hAnsi="Times New Roman" w:cs="Times New Roman"/>
          <w:sz w:val="28"/>
          <w:szCs w:val="28"/>
        </w:rPr>
        <w:t xml:space="preserve"> – </w:t>
      </w:r>
      <w:r w:rsidR="003E2115" w:rsidRPr="003E2115">
        <w:rPr>
          <w:rFonts w:ascii="Times New Roman" w:hAnsi="Times New Roman" w:cs="Times New Roman"/>
          <w:sz w:val="28"/>
          <w:szCs w:val="28"/>
        </w:rPr>
        <w:t>специалист</w:t>
      </w:r>
      <w:r w:rsidR="00B82678">
        <w:rPr>
          <w:rFonts w:ascii="Times New Roman" w:hAnsi="Times New Roman" w:cs="Times New Roman"/>
          <w:sz w:val="28"/>
          <w:szCs w:val="28"/>
        </w:rPr>
        <w:t>ов</w:t>
      </w:r>
      <w:r w:rsidR="003E2115" w:rsidRPr="003E2115">
        <w:rPr>
          <w:rFonts w:ascii="Times New Roman" w:hAnsi="Times New Roman" w:cs="Times New Roman"/>
          <w:sz w:val="28"/>
          <w:szCs w:val="28"/>
        </w:rPr>
        <w:t xml:space="preserve"> по этнической экологии </w:t>
      </w:r>
      <w:r w:rsidR="00B82678">
        <w:rPr>
          <w:rFonts w:ascii="Times New Roman" w:hAnsi="Times New Roman" w:cs="Times New Roman"/>
          <w:sz w:val="28"/>
          <w:szCs w:val="28"/>
        </w:rPr>
        <w:t>(з</w:t>
      </w:r>
      <w:r w:rsidR="003E2115" w:rsidRPr="003E2115">
        <w:rPr>
          <w:rFonts w:ascii="Times New Roman" w:hAnsi="Times New Roman" w:cs="Times New Roman"/>
          <w:sz w:val="28"/>
          <w:szCs w:val="28"/>
        </w:rPr>
        <w:t xml:space="preserve">а основу </w:t>
      </w:r>
      <w:r w:rsidR="003E2115">
        <w:rPr>
          <w:rFonts w:ascii="Times New Roman" w:hAnsi="Times New Roman" w:cs="Times New Roman"/>
          <w:sz w:val="28"/>
          <w:szCs w:val="28"/>
        </w:rPr>
        <w:t>берётся</w:t>
      </w:r>
      <w:r w:rsidR="003E2115" w:rsidRPr="003E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15" w:rsidRPr="003E2115">
        <w:rPr>
          <w:rFonts w:ascii="Times New Roman" w:hAnsi="Times New Roman" w:cs="Times New Roman"/>
          <w:sz w:val="28"/>
          <w:szCs w:val="28"/>
        </w:rPr>
        <w:t>экосистемное</w:t>
      </w:r>
      <w:proofErr w:type="spellEnd"/>
      <w:r w:rsidR="003E2115" w:rsidRPr="003E2115">
        <w:rPr>
          <w:rFonts w:ascii="Times New Roman" w:hAnsi="Times New Roman" w:cs="Times New Roman"/>
          <w:sz w:val="28"/>
          <w:szCs w:val="28"/>
        </w:rPr>
        <w:t xml:space="preserve"> направление, </w:t>
      </w:r>
      <w:r w:rsidR="00B82678">
        <w:rPr>
          <w:rFonts w:ascii="Times New Roman" w:hAnsi="Times New Roman" w:cs="Times New Roman"/>
          <w:sz w:val="28"/>
          <w:szCs w:val="28"/>
        </w:rPr>
        <w:t>самое</w:t>
      </w:r>
      <w:r w:rsidR="003E2115" w:rsidRPr="003E2115">
        <w:rPr>
          <w:rFonts w:ascii="Times New Roman" w:hAnsi="Times New Roman" w:cs="Times New Roman"/>
          <w:sz w:val="28"/>
          <w:szCs w:val="28"/>
        </w:rPr>
        <w:t xml:space="preserve"> близкое задачам комплексной реконструкции моделей жизнеобеспечения древних обществ</w:t>
      </w:r>
      <w:r w:rsidR="00B82678">
        <w:rPr>
          <w:rFonts w:ascii="Times New Roman" w:hAnsi="Times New Roman" w:cs="Times New Roman"/>
          <w:sz w:val="28"/>
          <w:szCs w:val="28"/>
        </w:rPr>
        <w:t>)</w:t>
      </w:r>
      <w:r w:rsidR="003E2115" w:rsidRPr="003E2115">
        <w:rPr>
          <w:rFonts w:ascii="Times New Roman" w:hAnsi="Times New Roman" w:cs="Times New Roman"/>
          <w:sz w:val="28"/>
          <w:szCs w:val="28"/>
        </w:rPr>
        <w:t xml:space="preserve">. </w:t>
      </w:r>
      <w:r w:rsidR="00B82678">
        <w:rPr>
          <w:rFonts w:ascii="Times New Roman" w:hAnsi="Times New Roman" w:cs="Times New Roman"/>
          <w:sz w:val="28"/>
          <w:szCs w:val="28"/>
        </w:rPr>
        <w:t xml:space="preserve">Также востребованными являются </w:t>
      </w:r>
      <w:r w:rsidR="0093175F">
        <w:rPr>
          <w:rFonts w:ascii="Times New Roman" w:hAnsi="Times New Roman" w:cs="Times New Roman"/>
          <w:sz w:val="28"/>
          <w:szCs w:val="28"/>
        </w:rPr>
        <w:t>исследователи</w:t>
      </w:r>
      <w:r w:rsidR="00B82678">
        <w:rPr>
          <w:rFonts w:ascii="Times New Roman" w:hAnsi="Times New Roman" w:cs="Times New Roman"/>
          <w:sz w:val="28"/>
          <w:szCs w:val="28"/>
        </w:rPr>
        <w:t xml:space="preserve"> материальной культуры</w:t>
      </w:r>
      <w:r w:rsidR="0093175F">
        <w:rPr>
          <w:rFonts w:ascii="Times New Roman" w:hAnsi="Times New Roman" w:cs="Times New Roman"/>
          <w:sz w:val="28"/>
          <w:szCs w:val="28"/>
        </w:rPr>
        <w:t xml:space="preserve"> и этнографы с </w:t>
      </w:r>
      <w:r w:rsidR="0093175F">
        <w:rPr>
          <w:rFonts w:ascii="Times New Roman" w:hAnsi="Times New Roman" w:cs="Times New Roman"/>
          <w:sz w:val="28"/>
          <w:szCs w:val="28"/>
        </w:rPr>
        <w:t xml:space="preserve">опытом </w:t>
      </w:r>
      <w:r w:rsidR="00F45995">
        <w:rPr>
          <w:rFonts w:ascii="Times New Roman" w:hAnsi="Times New Roman" w:cs="Times New Roman"/>
          <w:sz w:val="28"/>
          <w:szCs w:val="28"/>
        </w:rPr>
        <w:t>изучения</w:t>
      </w:r>
      <w:r w:rsidR="0093175F">
        <w:rPr>
          <w:rFonts w:ascii="Times New Roman" w:hAnsi="Times New Roman" w:cs="Times New Roman"/>
          <w:sz w:val="28"/>
          <w:szCs w:val="28"/>
        </w:rPr>
        <w:t xml:space="preserve"> ранних архивных источников.</w:t>
      </w:r>
      <w:r w:rsidR="00ED7DD5">
        <w:rPr>
          <w:rFonts w:ascii="Times New Roman" w:hAnsi="Times New Roman" w:cs="Times New Roman"/>
          <w:sz w:val="28"/>
          <w:szCs w:val="28"/>
        </w:rPr>
        <w:t xml:space="preserve"> </w:t>
      </w:r>
      <w:r w:rsidR="00A87063">
        <w:rPr>
          <w:rFonts w:ascii="Times New Roman" w:hAnsi="Times New Roman" w:cs="Times New Roman"/>
          <w:sz w:val="28"/>
          <w:szCs w:val="28"/>
        </w:rPr>
        <w:t>Уже на первом этапе п</w:t>
      </w:r>
      <w:r w:rsidR="00ED7DD5">
        <w:rPr>
          <w:rFonts w:ascii="Times New Roman" w:hAnsi="Times New Roman" w:cs="Times New Roman"/>
          <w:sz w:val="28"/>
          <w:szCs w:val="28"/>
        </w:rPr>
        <w:t>ринципиально важно определить собственный научный интерес этнограф</w:t>
      </w:r>
      <w:r w:rsidR="00A87063">
        <w:rPr>
          <w:rFonts w:ascii="Times New Roman" w:hAnsi="Times New Roman" w:cs="Times New Roman"/>
          <w:sz w:val="28"/>
          <w:szCs w:val="28"/>
        </w:rPr>
        <w:t xml:space="preserve">а </w:t>
      </w:r>
      <w:r w:rsidR="00ED7D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7DD5">
        <w:rPr>
          <w:rFonts w:ascii="Times New Roman" w:hAnsi="Times New Roman" w:cs="Times New Roman"/>
          <w:sz w:val="28"/>
          <w:szCs w:val="28"/>
        </w:rPr>
        <w:t>этноархеологическом</w:t>
      </w:r>
      <w:proofErr w:type="spellEnd"/>
      <w:r w:rsidR="00ED7DD5">
        <w:rPr>
          <w:rFonts w:ascii="Times New Roman" w:hAnsi="Times New Roman" w:cs="Times New Roman"/>
          <w:sz w:val="28"/>
          <w:szCs w:val="28"/>
        </w:rPr>
        <w:t xml:space="preserve"> проекте.</w:t>
      </w:r>
      <w:r w:rsidR="004D2AC3">
        <w:rPr>
          <w:rFonts w:ascii="Times New Roman" w:hAnsi="Times New Roman" w:cs="Times New Roman"/>
          <w:sz w:val="28"/>
          <w:szCs w:val="28"/>
        </w:rPr>
        <w:t xml:space="preserve"> </w:t>
      </w:r>
      <w:r w:rsidR="004D2AC3">
        <w:rPr>
          <w:color w:val="00B050"/>
        </w:rPr>
        <w:t xml:space="preserve"> </w:t>
      </w:r>
      <w:bookmarkStart w:id="0" w:name="_GoBack"/>
      <w:bookmarkEnd w:id="0"/>
    </w:p>
    <w:p w:rsidR="00F436DA" w:rsidRDefault="00E604B9" w:rsidP="003E21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5ED">
        <w:rPr>
          <w:rFonts w:ascii="Times New Roman" w:hAnsi="Times New Roman" w:cs="Times New Roman"/>
          <w:sz w:val="28"/>
          <w:szCs w:val="28"/>
        </w:rPr>
        <w:t xml:space="preserve">Локализация </w:t>
      </w:r>
      <w:r w:rsidR="0093175F">
        <w:rPr>
          <w:rFonts w:ascii="Times New Roman" w:hAnsi="Times New Roman" w:cs="Times New Roman"/>
          <w:sz w:val="28"/>
          <w:szCs w:val="28"/>
        </w:rPr>
        <w:t>междисциплинарных</w:t>
      </w:r>
      <w:r w:rsidRPr="00D955ED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Pr="00D955ED">
        <w:rPr>
          <w:rFonts w:ascii="Times New Roman" w:hAnsi="Times New Roman" w:cs="Times New Roman"/>
          <w:sz w:val="28"/>
          <w:szCs w:val="28"/>
        </w:rPr>
        <w:t>й</w:t>
      </w:r>
      <w:r w:rsidRPr="00D955ED">
        <w:rPr>
          <w:rFonts w:ascii="Times New Roman" w:hAnsi="Times New Roman" w:cs="Times New Roman"/>
          <w:sz w:val="28"/>
          <w:szCs w:val="28"/>
        </w:rPr>
        <w:t xml:space="preserve"> </w:t>
      </w:r>
      <w:r w:rsidRPr="00D955ED">
        <w:rPr>
          <w:rFonts w:ascii="Times New Roman" w:hAnsi="Times New Roman" w:cs="Times New Roman"/>
          <w:sz w:val="28"/>
          <w:szCs w:val="28"/>
        </w:rPr>
        <w:t>в</w:t>
      </w:r>
      <w:r w:rsidRPr="00D955ED">
        <w:rPr>
          <w:rFonts w:ascii="Times New Roman" w:hAnsi="Times New Roman" w:cs="Times New Roman"/>
          <w:sz w:val="28"/>
          <w:szCs w:val="28"/>
        </w:rPr>
        <w:t xml:space="preserve"> </w:t>
      </w:r>
      <w:r w:rsidRPr="00D955ED">
        <w:rPr>
          <w:rFonts w:ascii="Times New Roman" w:hAnsi="Times New Roman" w:cs="Times New Roman"/>
          <w:sz w:val="28"/>
          <w:szCs w:val="28"/>
        </w:rPr>
        <w:t xml:space="preserve">северных ареалах </w:t>
      </w:r>
      <w:r w:rsidRPr="00D955ED">
        <w:rPr>
          <w:rFonts w:ascii="Times New Roman" w:hAnsi="Times New Roman" w:cs="Times New Roman"/>
          <w:sz w:val="28"/>
          <w:szCs w:val="28"/>
        </w:rPr>
        <w:t>Западной Сибири</w:t>
      </w:r>
      <w:r w:rsidR="00BF453C" w:rsidRPr="00D955ED">
        <w:rPr>
          <w:rFonts w:ascii="Times New Roman" w:hAnsi="Times New Roman" w:cs="Times New Roman"/>
          <w:sz w:val="28"/>
          <w:szCs w:val="28"/>
        </w:rPr>
        <w:t xml:space="preserve">. </w:t>
      </w:r>
      <w:r w:rsidR="00D955ED" w:rsidRPr="00D955ED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D45802">
        <w:rPr>
          <w:rFonts w:ascii="Times New Roman" w:hAnsi="Times New Roman" w:cs="Times New Roman"/>
          <w:sz w:val="28"/>
          <w:szCs w:val="28"/>
        </w:rPr>
        <w:t>продиктован</w:t>
      </w:r>
      <w:r w:rsidR="00D955ED" w:rsidRPr="00D955ED">
        <w:rPr>
          <w:rFonts w:ascii="Times New Roman" w:hAnsi="Times New Roman" w:cs="Times New Roman"/>
          <w:sz w:val="28"/>
          <w:szCs w:val="28"/>
        </w:rPr>
        <w:t xml:space="preserve"> </w:t>
      </w:r>
      <w:r w:rsidR="00D955ED">
        <w:rPr>
          <w:rFonts w:ascii="Times New Roman" w:hAnsi="Times New Roman" w:cs="Times New Roman"/>
          <w:sz w:val="28"/>
          <w:szCs w:val="28"/>
        </w:rPr>
        <w:t>о</w:t>
      </w:r>
      <w:r w:rsidRPr="00D955ED">
        <w:rPr>
          <w:rFonts w:ascii="Times New Roman" w:hAnsi="Times New Roman" w:cs="Times New Roman"/>
          <w:sz w:val="28"/>
          <w:szCs w:val="28"/>
        </w:rPr>
        <w:t xml:space="preserve">тносительной простотой </w:t>
      </w:r>
      <w:r w:rsidR="00D955ED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955ED">
        <w:rPr>
          <w:rFonts w:ascii="Times New Roman" w:hAnsi="Times New Roman" w:cs="Times New Roman"/>
          <w:sz w:val="28"/>
          <w:szCs w:val="28"/>
        </w:rPr>
        <w:t xml:space="preserve">экосистем, жёсткой детерминированностью жизни человека природно-климатическими условиями, малочисленностью </w:t>
      </w:r>
      <w:r w:rsidR="00D955ED">
        <w:rPr>
          <w:rFonts w:ascii="Times New Roman" w:hAnsi="Times New Roman" w:cs="Times New Roman"/>
          <w:sz w:val="28"/>
          <w:szCs w:val="28"/>
        </w:rPr>
        <w:t>населения</w:t>
      </w:r>
      <w:r w:rsidRPr="00D955ED">
        <w:rPr>
          <w:rFonts w:ascii="Times New Roman" w:hAnsi="Times New Roman" w:cs="Times New Roman"/>
          <w:sz w:val="28"/>
          <w:szCs w:val="28"/>
        </w:rPr>
        <w:t xml:space="preserve">, существенным консерватизмом </w:t>
      </w:r>
      <w:r w:rsidR="00D955ED">
        <w:rPr>
          <w:rFonts w:ascii="Times New Roman" w:hAnsi="Times New Roman" w:cs="Times New Roman"/>
          <w:sz w:val="28"/>
          <w:szCs w:val="28"/>
        </w:rPr>
        <w:t>его</w:t>
      </w:r>
      <w:r w:rsidRPr="00D955ED">
        <w:rPr>
          <w:rFonts w:ascii="Times New Roman" w:hAnsi="Times New Roman" w:cs="Times New Roman"/>
          <w:sz w:val="28"/>
          <w:szCs w:val="28"/>
        </w:rPr>
        <w:t xml:space="preserve"> культуры и нередкой </w:t>
      </w:r>
      <w:proofErr w:type="spellStart"/>
      <w:r w:rsidRPr="00D955ED">
        <w:rPr>
          <w:rFonts w:ascii="Times New Roman" w:hAnsi="Times New Roman" w:cs="Times New Roman"/>
          <w:sz w:val="28"/>
          <w:szCs w:val="28"/>
        </w:rPr>
        <w:t>однослойностью</w:t>
      </w:r>
      <w:proofErr w:type="spellEnd"/>
      <w:r w:rsidRPr="00D955ED">
        <w:rPr>
          <w:rFonts w:ascii="Times New Roman" w:hAnsi="Times New Roman" w:cs="Times New Roman"/>
          <w:sz w:val="28"/>
          <w:szCs w:val="28"/>
        </w:rPr>
        <w:t xml:space="preserve"> археологических памятников. Акцент делается на наиболее удобных ареалах – относительных </w:t>
      </w:r>
      <w:proofErr w:type="spellStart"/>
      <w:r w:rsidRPr="00D955ED">
        <w:rPr>
          <w:rFonts w:ascii="Times New Roman" w:hAnsi="Times New Roman" w:cs="Times New Roman"/>
          <w:sz w:val="28"/>
          <w:szCs w:val="28"/>
        </w:rPr>
        <w:t>изолятах</w:t>
      </w:r>
      <w:proofErr w:type="spellEnd"/>
      <w:r w:rsidRPr="00D955ED">
        <w:rPr>
          <w:rFonts w:ascii="Times New Roman" w:hAnsi="Times New Roman" w:cs="Times New Roman"/>
          <w:sz w:val="28"/>
          <w:szCs w:val="28"/>
        </w:rPr>
        <w:t xml:space="preserve">, где практикуются формы хозяйства, близкие к натуральному. </w:t>
      </w:r>
    </w:p>
    <w:p w:rsidR="00C84E32" w:rsidRPr="001F3750" w:rsidRDefault="00194046" w:rsidP="001F375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Поступательное </w:t>
      </w:r>
      <w:r w:rsidR="00A87063">
        <w:rPr>
          <w:rFonts w:ascii="Times New Roman" w:hAnsi="Times New Roman" w:cs="Times New Roman"/>
          <w:sz w:val="28"/>
          <w:szCs w:val="28"/>
        </w:rPr>
        <w:t>введе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436DA">
        <w:rPr>
          <w:rFonts w:ascii="Times New Roman" w:hAnsi="Times New Roman" w:cs="Times New Roman"/>
          <w:sz w:val="28"/>
          <w:szCs w:val="28"/>
        </w:rPr>
        <w:t xml:space="preserve"> археологов и этнологов в </w:t>
      </w:r>
      <w:r w:rsidR="00A87063">
        <w:rPr>
          <w:rFonts w:ascii="Times New Roman" w:hAnsi="Times New Roman" w:cs="Times New Roman"/>
          <w:sz w:val="28"/>
          <w:szCs w:val="28"/>
        </w:rPr>
        <w:t>полевую работу</w:t>
      </w:r>
      <w:r w:rsidR="00F436DA">
        <w:rPr>
          <w:rFonts w:ascii="Times New Roman" w:hAnsi="Times New Roman" w:cs="Times New Roman"/>
          <w:sz w:val="28"/>
          <w:szCs w:val="28"/>
        </w:rPr>
        <w:t xml:space="preserve"> смежной дисциплины. </w:t>
      </w:r>
      <w:r w:rsidR="00D45802">
        <w:rPr>
          <w:rFonts w:ascii="Times New Roman" w:hAnsi="Times New Roman" w:cs="Times New Roman"/>
          <w:sz w:val="28"/>
          <w:szCs w:val="28"/>
        </w:rPr>
        <w:t xml:space="preserve"> </w:t>
      </w:r>
      <w:r w:rsidR="00C84E32" w:rsidRPr="001F3750">
        <w:rPr>
          <w:rFonts w:ascii="Times New Roman" w:hAnsi="Times New Roman" w:cs="Times New Roman"/>
          <w:sz w:val="28"/>
          <w:szCs w:val="28"/>
        </w:rPr>
        <w:t xml:space="preserve">Включает сбор этнографических сведений через «археологическую оптику» – совместные полевые работы, экспериментальная этнография, совместная разработка опросников и пр. И обратный процесс – археологические исследования старых и </w:t>
      </w:r>
      <w:proofErr w:type="spellStart"/>
      <w:r w:rsidR="00C84E32" w:rsidRPr="001F3750"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 w:rsidR="00C84E32" w:rsidRPr="001F3750">
        <w:rPr>
          <w:rFonts w:ascii="Times New Roman" w:hAnsi="Times New Roman" w:cs="Times New Roman"/>
          <w:sz w:val="28"/>
          <w:szCs w:val="28"/>
        </w:rPr>
        <w:t xml:space="preserve"> этнографических объектов вместе с этнографами и представителями местного населения (важное триединство).</w:t>
      </w:r>
    </w:p>
    <w:p w:rsidR="003A1BB4" w:rsidRPr="00A84D06" w:rsidRDefault="003A1BB4" w:rsidP="00C2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37F" w:rsidRDefault="00F8237F" w:rsidP="00F8237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</w:p>
    <w:p w:rsidR="008A5C03" w:rsidRPr="008A5C03" w:rsidRDefault="008A5C03" w:rsidP="008A5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5C03">
        <w:rPr>
          <w:rFonts w:ascii="Times New Roman" w:hAnsi="Times New Roman" w:cs="Times New Roman"/>
          <w:sz w:val="28"/>
          <w:szCs w:val="28"/>
        </w:rPr>
        <w:t>Богомолов В. Б., Томилов Н. А. Теоретические и методические аспекты археолого-этнографических исследований // Методологические аспекты археологических и этнографических исследований в Западной Сибири</w:t>
      </w:r>
      <w:r w:rsidR="0030789F">
        <w:rPr>
          <w:rFonts w:ascii="Times New Roman" w:hAnsi="Times New Roman" w:cs="Times New Roman"/>
          <w:sz w:val="28"/>
          <w:szCs w:val="28"/>
        </w:rPr>
        <w:t>. С</w:t>
      </w:r>
      <w:r w:rsidRPr="008A5C03">
        <w:rPr>
          <w:rFonts w:ascii="Times New Roman" w:hAnsi="Times New Roman" w:cs="Times New Roman"/>
          <w:sz w:val="28"/>
          <w:szCs w:val="28"/>
        </w:rPr>
        <w:t xml:space="preserve">б. науч. тр. </w:t>
      </w:r>
      <w:r w:rsidR="0030789F">
        <w:rPr>
          <w:rFonts w:ascii="Times New Roman" w:hAnsi="Times New Roman" w:cs="Times New Roman"/>
          <w:sz w:val="28"/>
          <w:szCs w:val="28"/>
        </w:rPr>
        <w:t xml:space="preserve">– </w:t>
      </w:r>
      <w:r w:rsidRPr="008A5C03">
        <w:rPr>
          <w:rFonts w:ascii="Times New Roman" w:hAnsi="Times New Roman" w:cs="Times New Roman"/>
          <w:sz w:val="28"/>
          <w:szCs w:val="28"/>
        </w:rPr>
        <w:t xml:space="preserve">Томск: Изд-во ТГУ, 1981. </w:t>
      </w:r>
      <w:r w:rsidR="0030789F">
        <w:rPr>
          <w:rFonts w:ascii="Times New Roman" w:hAnsi="Times New Roman" w:cs="Times New Roman"/>
          <w:sz w:val="28"/>
          <w:szCs w:val="28"/>
        </w:rPr>
        <w:t xml:space="preserve">– </w:t>
      </w:r>
      <w:r w:rsidRPr="008A5C03">
        <w:rPr>
          <w:rFonts w:ascii="Times New Roman" w:hAnsi="Times New Roman" w:cs="Times New Roman"/>
          <w:sz w:val="28"/>
          <w:szCs w:val="28"/>
        </w:rPr>
        <w:t>С. 125</w:t>
      </w:r>
      <w:r w:rsidR="0030789F">
        <w:rPr>
          <w:rFonts w:ascii="Times New Roman" w:hAnsi="Times New Roman" w:cs="Times New Roman"/>
          <w:sz w:val="28"/>
          <w:szCs w:val="28"/>
        </w:rPr>
        <w:t>-</w:t>
      </w:r>
      <w:r w:rsidRPr="008A5C03">
        <w:rPr>
          <w:rFonts w:ascii="Times New Roman" w:hAnsi="Times New Roman" w:cs="Times New Roman"/>
          <w:sz w:val="28"/>
          <w:szCs w:val="28"/>
        </w:rPr>
        <w:t xml:space="preserve">128. </w:t>
      </w:r>
    </w:p>
    <w:p w:rsidR="00831E67" w:rsidRDefault="00C24CF1" w:rsidP="008A5C03">
      <w:pPr>
        <w:jc w:val="both"/>
        <w:rPr>
          <w:rFonts w:ascii="Times New Roman" w:hAnsi="Times New Roman" w:cs="Times New Roman"/>
          <w:sz w:val="28"/>
          <w:szCs w:val="28"/>
        </w:rPr>
      </w:pPr>
      <w:r w:rsidRPr="00A84D06">
        <w:rPr>
          <w:rFonts w:ascii="Times New Roman" w:hAnsi="Times New Roman" w:cs="Times New Roman"/>
          <w:sz w:val="28"/>
          <w:szCs w:val="28"/>
        </w:rPr>
        <w:t>Корусенко М.</w:t>
      </w:r>
      <w:r w:rsidR="004E58D1">
        <w:rPr>
          <w:rFonts w:ascii="Times New Roman" w:hAnsi="Times New Roman" w:cs="Times New Roman"/>
          <w:sz w:val="28"/>
          <w:szCs w:val="28"/>
        </w:rPr>
        <w:t xml:space="preserve"> </w:t>
      </w:r>
      <w:r w:rsidRPr="00A84D06">
        <w:rPr>
          <w:rFonts w:ascii="Times New Roman" w:hAnsi="Times New Roman" w:cs="Times New Roman"/>
          <w:sz w:val="28"/>
          <w:szCs w:val="28"/>
        </w:rPr>
        <w:t>А., Тихонов С.</w:t>
      </w:r>
      <w:r w:rsidR="004E58D1">
        <w:rPr>
          <w:rFonts w:ascii="Times New Roman" w:hAnsi="Times New Roman" w:cs="Times New Roman"/>
          <w:sz w:val="28"/>
          <w:szCs w:val="28"/>
        </w:rPr>
        <w:t xml:space="preserve"> </w:t>
      </w:r>
      <w:r w:rsidRPr="00A84D06">
        <w:rPr>
          <w:rFonts w:ascii="Times New Roman" w:hAnsi="Times New Roman" w:cs="Times New Roman"/>
          <w:sz w:val="28"/>
          <w:szCs w:val="28"/>
        </w:rPr>
        <w:t xml:space="preserve">С. Тенденции в интеграции археологии и этнографии в конце </w:t>
      </w:r>
      <w:r w:rsidRPr="00A84D0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84D06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A84D0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84D06">
        <w:rPr>
          <w:rFonts w:ascii="Times New Roman" w:hAnsi="Times New Roman" w:cs="Times New Roman"/>
          <w:sz w:val="28"/>
          <w:szCs w:val="28"/>
        </w:rPr>
        <w:t xml:space="preserve"> века (на примере деятельности омской </w:t>
      </w:r>
      <w:r w:rsidRPr="00A84D06">
        <w:rPr>
          <w:rFonts w:ascii="Times New Roman" w:hAnsi="Times New Roman" w:cs="Times New Roman"/>
          <w:sz w:val="28"/>
          <w:szCs w:val="28"/>
        </w:rPr>
        <w:lastRenderedPageBreak/>
        <w:t xml:space="preserve">группы </w:t>
      </w:r>
      <w:proofErr w:type="spellStart"/>
      <w:r w:rsidRPr="00A84D06">
        <w:rPr>
          <w:rFonts w:ascii="Times New Roman" w:hAnsi="Times New Roman" w:cs="Times New Roman"/>
          <w:sz w:val="28"/>
          <w:szCs w:val="28"/>
        </w:rPr>
        <w:t>этноархеологов</w:t>
      </w:r>
      <w:proofErr w:type="spellEnd"/>
      <w:r w:rsidRPr="00A84D06">
        <w:rPr>
          <w:rFonts w:ascii="Times New Roman" w:hAnsi="Times New Roman" w:cs="Times New Roman"/>
          <w:sz w:val="28"/>
          <w:szCs w:val="28"/>
        </w:rPr>
        <w:t xml:space="preserve">) // Вестник алтайского государственного педагогического университета. </w:t>
      </w:r>
      <w:r w:rsidR="004E58D1">
        <w:rPr>
          <w:rFonts w:ascii="Times New Roman" w:hAnsi="Times New Roman" w:cs="Times New Roman"/>
          <w:sz w:val="28"/>
          <w:szCs w:val="28"/>
        </w:rPr>
        <w:t xml:space="preserve">– </w:t>
      </w:r>
      <w:r w:rsidRPr="00A84D06">
        <w:rPr>
          <w:rFonts w:ascii="Times New Roman" w:hAnsi="Times New Roman" w:cs="Times New Roman"/>
          <w:sz w:val="28"/>
          <w:szCs w:val="28"/>
        </w:rPr>
        <w:t xml:space="preserve">2020. </w:t>
      </w:r>
      <w:r w:rsidR="004E58D1">
        <w:rPr>
          <w:rFonts w:ascii="Times New Roman" w:hAnsi="Times New Roman" w:cs="Times New Roman"/>
          <w:sz w:val="28"/>
          <w:szCs w:val="28"/>
        </w:rPr>
        <w:t xml:space="preserve">– </w:t>
      </w:r>
      <w:r w:rsidRPr="00A84D06">
        <w:rPr>
          <w:rFonts w:ascii="Times New Roman" w:hAnsi="Times New Roman" w:cs="Times New Roman"/>
          <w:sz w:val="28"/>
          <w:szCs w:val="28"/>
        </w:rPr>
        <w:t xml:space="preserve">№ 4. </w:t>
      </w:r>
      <w:r w:rsidR="004E58D1">
        <w:rPr>
          <w:rFonts w:ascii="Times New Roman" w:hAnsi="Times New Roman" w:cs="Times New Roman"/>
          <w:sz w:val="28"/>
          <w:szCs w:val="28"/>
        </w:rPr>
        <w:t xml:space="preserve">– </w:t>
      </w:r>
      <w:r w:rsidRPr="00A84D06">
        <w:rPr>
          <w:rFonts w:ascii="Times New Roman" w:hAnsi="Times New Roman" w:cs="Times New Roman"/>
          <w:sz w:val="28"/>
          <w:szCs w:val="28"/>
        </w:rPr>
        <w:t xml:space="preserve">С. 108-114. </w:t>
      </w:r>
    </w:p>
    <w:p w:rsidR="00E31A8D" w:rsidRDefault="00E31A8D" w:rsidP="008A5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Томилов Н.</w:t>
      </w:r>
      <w:r w:rsidR="0076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Этноархеология и этнографо-археологический комплекс // Этнографо-а</w:t>
      </w:r>
      <w:r w:rsidR="007615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хеологические комплексы: </w:t>
      </w:r>
      <w:r w:rsidR="0076159F">
        <w:rPr>
          <w:rFonts w:ascii="Times New Roman" w:hAnsi="Times New Roman" w:cs="Times New Roman"/>
          <w:sz w:val="28"/>
          <w:szCs w:val="28"/>
        </w:rPr>
        <w:t xml:space="preserve">Проблемы культуры и социума. Т. 1: Культура </w:t>
      </w:r>
      <w:proofErr w:type="spellStart"/>
      <w:r w:rsidR="0076159F">
        <w:rPr>
          <w:rFonts w:ascii="Times New Roman" w:hAnsi="Times New Roman" w:cs="Times New Roman"/>
          <w:sz w:val="28"/>
          <w:szCs w:val="28"/>
        </w:rPr>
        <w:t>тарских</w:t>
      </w:r>
      <w:proofErr w:type="spellEnd"/>
      <w:r w:rsidR="0076159F">
        <w:rPr>
          <w:rFonts w:ascii="Times New Roman" w:hAnsi="Times New Roman" w:cs="Times New Roman"/>
          <w:sz w:val="28"/>
          <w:szCs w:val="28"/>
        </w:rPr>
        <w:t xml:space="preserve"> татар. – Новосибирск: Наука, 1996. – 220 с.</w:t>
      </w:r>
    </w:p>
    <w:p w:rsidR="00585DC1" w:rsidRDefault="00585DC1" w:rsidP="008A5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Этничность в археологии или археология этничности? Материалы Круглого стола /Отв. ред. В.</w:t>
      </w:r>
      <w:r w:rsidR="00F45995" w:rsidRPr="00F4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Мосин, Л.</w:t>
      </w:r>
      <w:r w:rsidR="00F45995" w:rsidRPr="00F4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 Яблонский. </w:t>
      </w:r>
      <w:r w:rsidR="0095156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Челябинск: ЦИКР Рифей, 2013.</w:t>
      </w:r>
      <w:r w:rsidR="0095156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136 с. </w:t>
      </w:r>
    </w:p>
    <w:p w:rsidR="00BB5999" w:rsidRDefault="00BB5999" w:rsidP="00BB59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AEE">
        <w:rPr>
          <w:rFonts w:ascii="Times New Roman" w:hAnsi="Times New Roman" w:cs="Times New Roman"/>
          <w:sz w:val="28"/>
          <w:szCs w:val="28"/>
          <w:lang w:val="en-US"/>
        </w:rPr>
        <w:t>Cunningham J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31AEE">
        <w:rPr>
          <w:rFonts w:ascii="Times New Roman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431AEE">
        <w:rPr>
          <w:rFonts w:ascii="Times New Roman" w:hAnsi="Times New Roman" w:cs="Times New Roman"/>
          <w:sz w:val="28"/>
          <w:szCs w:val="28"/>
          <w:lang w:val="en-US"/>
        </w:rPr>
        <w:t>McGeough</w:t>
      </w:r>
      <w:proofErr w:type="spellEnd"/>
      <w:r w:rsidRPr="00431AEE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31AEE">
        <w:rPr>
          <w:rFonts w:ascii="Times New Roman" w:hAnsi="Times New Roman" w:cs="Times New Roman"/>
          <w:sz w:val="28"/>
          <w:szCs w:val="28"/>
          <w:lang w:val="en-US"/>
        </w:rPr>
        <w:t xml:space="preserve"> M. The perils of ethnographic analogy. Parallel logics</w:t>
      </w:r>
      <w:r w:rsidRPr="00431A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431AE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431AEE">
        <w:rPr>
          <w:rFonts w:ascii="Times New Roman" w:hAnsi="Times New Roman" w:cs="Times New Roman"/>
          <w:sz w:val="28"/>
          <w:szCs w:val="28"/>
          <w:lang w:val="en-US"/>
        </w:rPr>
        <w:t>ethnoarchaeology</w:t>
      </w:r>
      <w:proofErr w:type="spellEnd"/>
      <w:r w:rsidRPr="00431AEE">
        <w:rPr>
          <w:rFonts w:ascii="Times New Roman" w:hAnsi="Times New Roman" w:cs="Times New Roman"/>
          <w:sz w:val="28"/>
          <w:szCs w:val="28"/>
          <w:lang w:val="en-US"/>
        </w:rPr>
        <w:t xml:space="preserve"> and Victorian Bible customs books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431AEE">
        <w:rPr>
          <w:rFonts w:ascii="Times New Roman" w:hAnsi="Times New Roman" w:cs="Times New Roman"/>
          <w:sz w:val="28"/>
          <w:szCs w:val="28"/>
          <w:lang w:val="en-US"/>
        </w:rPr>
        <w:t> Archaeological Dialogues</w:t>
      </w:r>
      <w:r>
        <w:rPr>
          <w:rFonts w:ascii="Times New Roman" w:hAnsi="Times New Roman" w:cs="Times New Roman"/>
          <w:sz w:val="28"/>
          <w:szCs w:val="28"/>
          <w:lang w:val="en-US"/>
        </w:rPr>
        <w:t>. – 2018. – N</w:t>
      </w:r>
      <w:r w:rsidRPr="00431AEE">
        <w:rPr>
          <w:rFonts w:ascii="Times New Roman" w:hAnsi="Times New Roman" w:cs="Times New Roman"/>
          <w:sz w:val="28"/>
          <w:szCs w:val="28"/>
          <w:lang w:val="en-US"/>
        </w:rPr>
        <w:t> 25</w:t>
      </w:r>
      <w:r>
        <w:rPr>
          <w:rFonts w:ascii="Times New Roman" w:hAnsi="Times New Roman" w:cs="Times New Roman"/>
          <w:sz w:val="28"/>
          <w:szCs w:val="28"/>
          <w:lang w:val="en-US"/>
        </w:rPr>
        <w:t>(2</w:t>
      </w:r>
      <w:r w:rsidRPr="00431AE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 – P.</w:t>
      </w:r>
      <w:r w:rsidRPr="00431AEE">
        <w:rPr>
          <w:rFonts w:ascii="Times New Roman" w:hAnsi="Times New Roman" w:cs="Times New Roman"/>
          <w:sz w:val="28"/>
          <w:szCs w:val="28"/>
          <w:lang w:val="en-US"/>
        </w:rPr>
        <w:t xml:space="preserve"> 161-189.</w:t>
      </w:r>
    </w:p>
    <w:p w:rsidR="00BB5999" w:rsidRPr="00525E26" w:rsidRDefault="00BB5999" w:rsidP="00BB59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David N., Kramer C. </w:t>
      </w:r>
      <w:proofErr w:type="spellStart"/>
      <w:r w:rsidRPr="00525E26">
        <w:rPr>
          <w:rFonts w:ascii="Times New Roman" w:hAnsi="Times New Roman" w:cs="Times New Roman"/>
          <w:sz w:val="28"/>
          <w:szCs w:val="28"/>
          <w:lang w:val="en-US"/>
        </w:rPr>
        <w:t>Ethnoarchaeology</w:t>
      </w:r>
      <w:proofErr w:type="spellEnd"/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 in action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>Cambridge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>Cambridge University Press,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2001. – 476 p.</w:t>
      </w:r>
    </w:p>
    <w:p w:rsidR="008F64E4" w:rsidRPr="00A15E55" w:rsidRDefault="008F64E4" w:rsidP="008A5C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5E55">
        <w:rPr>
          <w:rFonts w:ascii="Times New Roman" w:hAnsi="Times New Roman" w:cs="Times New Roman"/>
          <w:sz w:val="28"/>
          <w:szCs w:val="28"/>
          <w:lang w:val="en-US"/>
        </w:rPr>
        <w:t>Gosselain</w:t>
      </w:r>
      <w:proofErr w:type="spellEnd"/>
      <w:r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P. To hell with </w:t>
      </w:r>
      <w:proofErr w:type="spellStart"/>
      <w:r w:rsidRPr="00A15E55">
        <w:rPr>
          <w:rFonts w:ascii="Times New Roman" w:hAnsi="Times New Roman" w:cs="Times New Roman"/>
          <w:sz w:val="28"/>
          <w:szCs w:val="28"/>
          <w:lang w:val="en-US"/>
        </w:rPr>
        <w:t>ethnoarchaeology</w:t>
      </w:r>
      <w:proofErr w:type="spellEnd"/>
      <w:r w:rsidRPr="00A15E55">
        <w:rPr>
          <w:rFonts w:ascii="Times New Roman" w:hAnsi="Times New Roman" w:cs="Times New Roman"/>
          <w:sz w:val="28"/>
          <w:szCs w:val="28"/>
          <w:lang w:val="en-US"/>
        </w:rPr>
        <w:t>! 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15E55">
        <w:rPr>
          <w:rFonts w:ascii="Times New Roman" w:hAnsi="Times New Roman" w:cs="Times New Roman"/>
          <w:sz w:val="28"/>
          <w:szCs w:val="28"/>
          <w:lang w:val="en-US"/>
        </w:rPr>
        <w:t>Archaeological dialogues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15E5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>2016.</w:t>
      </w:r>
      <w:r w:rsidR="00A15E5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A15E55">
        <w:rPr>
          <w:rFonts w:ascii="Times New Roman" w:hAnsi="Times New Roman" w:cs="Times New Roman"/>
          <w:sz w:val="28"/>
          <w:szCs w:val="28"/>
          <w:lang w:val="en-US"/>
        </w:rPr>
        <w:t> 23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15E5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A15E5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A15E55" w:rsidRPr="00A15E55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A15E55">
        <w:rPr>
          <w:rFonts w:ascii="Times New Roman" w:hAnsi="Times New Roman" w:cs="Times New Roman"/>
          <w:sz w:val="28"/>
          <w:szCs w:val="28"/>
          <w:lang w:val="en-US"/>
        </w:rPr>
        <w:t xml:space="preserve"> 215-228.</w:t>
      </w:r>
    </w:p>
    <w:p w:rsidR="008F64E4" w:rsidRPr="008F64E4" w:rsidRDefault="008F64E4" w:rsidP="008F64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Lyons D., David N. To </w:t>
      </w:r>
      <w:r w:rsidR="00A15E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ell with </w:t>
      </w:r>
      <w:proofErr w:type="spellStart"/>
      <w:r w:rsidR="00A15E5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64E4">
        <w:rPr>
          <w:rFonts w:ascii="Times New Roman" w:hAnsi="Times New Roman" w:cs="Times New Roman"/>
          <w:sz w:val="28"/>
          <w:szCs w:val="28"/>
          <w:lang w:val="en-US"/>
        </w:rPr>
        <w:t>thnoarchaeology</w:t>
      </w:r>
      <w:proofErr w:type="spellEnd"/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 … and </w:t>
      </w:r>
      <w:r w:rsidR="00A15E5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ack! // </w:t>
      </w:r>
      <w:proofErr w:type="spellStart"/>
      <w:r w:rsidRPr="008F64E4">
        <w:rPr>
          <w:rFonts w:ascii="Times New Roman" w:hAnsi="Times New Roman" w:cs="Times New Roman"/>
          <w:sz w:val="28"/>
          <w:szCs w:val="28"/>
          <w:lang w:val="en-US"/>
        </w:rPr>
        <w:t>Ethnoarchaeology</w:t>
      </w:r>
      <w:proofErr w:type="spellEnd"/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2019.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N 11(2).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F64E4">
        <w:rPr>
          <w:rFonts w:ascii="Times New Roman" w:hAnsi="Times New Roman" w:cs="Times New Roman"/>
          <w:sz w:val="28"/>
          <w:szCs w:val="28"/>
          <w:lang w:val="en-US"/>
        </w:rPr>
        <w:t>P. 99-133.</w:t>
      </w:r>
    </w:p>
    <w:p w:rsidR="00573622" w:rsidRPr="00525E26" w:rsidRDefault="00573622" w:rsidP="005736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Roux V. </w:t>
      </w:r>
      <w:proofErr w:type="spellStart"/>
      <w:r w:rsidRPr="00525E26">
        <w:rPr>
          <w:rFonts w:ascii="Times New Roman" w:hAnsi="Times New Roman" w:cs="Times New Roman"/>
          <w:sz w:val="28"/>
          <w:szCs w:val="28"/>
          <w:lang w:val="en-US"/>
        </w:rPr>
        <w:t>Ethnoarchaeology</w:t>
      </w:r>
      <w:proofErr w:type="spellEnd"/>
      <w:r w:rsidRPr="00525E26">
        <w:rPr>
          <w:rFonts w:ascii="Times New Roman" w:hAnsi="Times New Roman" w:cs="Times New Roman"/>
          <w:sz w:val="28"/>
          <w:szCs w:val="28"/>
          <w:lang w:val="en-US"/>
        </w:rPr>
        <w:t>. A non-historical science of reference necessary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>for interpreting the past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 Journal of archaeological method and theory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2007. </w:t>
      </w:r>
      <w:r>
        <w:rPr>
          <w:rFonts w:ascii="Times New Roman" w:hAnsi="Times New Roman" w:cs="Times New Roman"/>
          <w:sz w:val="28"/>
          <w:szCs w:val="28"/>
          <w:lang w:val="en-US"/>
        </w:rPr>
        <w:t>– N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 xml:space="preserve"> 14(2).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P. </w:t>
      </w:r>
      <w:r w:rsidRPr="00525E26">
        <w:rPr>
          <w:rFonts w:ascii="Times New Roman" w:hAnsi="Times New Roman" w:cs="Times New Roman"/>
          <w:sz w:val="28"/>
          <w:szCs w:val="28"/>
          <w:lang w:val="en-US"/>
        </w:rPr>
        <w:t>153–78.</w:t>
      </w:r>
    </w:p>
    <w:p w:rsidR="008F64E4" w:rsidRDefault="008F64E4" w:rsidP="008F64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64E4">
        <w:rPr>
          <w:rFonts w:ascii="Times New Roman" w:hAnsi="Times New Roman" w:cs="Times New Roman"/>
          <w:sz w:val="28"/>
          <w:szCs w:val="28"/>
          <w:lang w:val="en-US"/>
        </w:rPr>
        <w:t xml:space="preserve">Roux V. Not to throw the baby out with the bathwater.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response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4937">
        <w:rPr>
          <w:rFonts w:ascii="Times New Roman" w:hAnsi="Times New Roman" w:cs="Times New Roman"/>
          <w:sz w:val="28"/>
          <w:szCs w:val="28"/>
          <w:lang w:val="en-US"/>
        </w:rPr>
        <w:t>Gosselain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Archaeological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937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BB5999">
        <w:rPr>
          <w:rFonts w:ascii="Times New Roman" w:hAnsi="Times New Roman" w:cs="Times New Roman"/>
          <w:sz w:val="28"/>
          <w:szCs w:val="28"/>
          <w:lang w:val="en-US"/>
        </w:rPr>
        <w:t>. – 2017. – N 24 (2). – P. 225-229.</w:t>
      </w:r>
    </w:p>
    <w:p w:rsidR="00F8237F" w:rsidRDefault="00F8237F" w:rsidP="008F64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37F" w:rsidRPr="00CE12F7" w:rsidRDefault="00F8237F" w:rsidP="00F8237F">
      <w:pPr>
        <w:rPr>
          <w:rFonts w:ascii="Arial" w:hAnsi="Arial" w:cs="Arial"/>
          <w:color w:val="494A4C"/>
          <w:sz w:val="18"/>
          <w:szCs w:val="1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: Адаев В.Н. </w:t>
      </w:r>
      <w:hyperlink r:id="rId6" w:history="1">
        <w:r w:rsidRPr="001439E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https://orcid.org/0000-0001-7355-2007</w:t>
        </w:r>
      </w:hyperlink>
    </w:p>
    <w:p w:rsidR="00F8237F" w:rsidRPr="00BB5999" w:rsidRDefault="00F8237F" w:rsidP="008F64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0262" w:rsidRDefault="00A50262" w:rsidP="00C24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5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192"/>
    <w:multiLevelType w:val="hybridMultilevel"/>
    <w:tmpl w:val="F190E732"/>
    <w:lvl w:ilvl="0" w:tplc="0076E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3B6"/>
    <w:multiLevelType w:val="hybridMultilevel"/>
    <w:tmpl w:val="D1AE98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4E7EF3"/>
    <w:multiLevelType w:val="hybridMultilevel"/>
    <w:tmpl w:val="66D0C0E0"/>
    <w:lvl w:ilvl="0" w:tplc="C2748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20488"/>
    <w:multiLevelType w:val="hybridMultilevel"/>
    <w:tmpl w:val="641CE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F4AF2"/>
    <w:multiLevelType w:val="hybridMultilevel"/>
    <w:tmpl w:val="2056FD3C"/>
    <w:lvl w:ilvl="0" w:tplc="D19A9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4859BA"/>
    <w:multiLevelType w:val="hybridMultilevel"/>
    <w:tmpl w:val="2056FD3C"/>
    <w:lvl w:ilvl="0" w:tplc="D19A9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F1"/>
    <w:rsid w:val="000207BF"/>
    <w:rsid w:val="00020D9E"/>
    <w:rsid w:val="00045FE4"/>
    <w:rsid w:val="0005513C"/>
    <w:rsid w:val="00072ABB"/>
    <w:rsid w:val="00076B16"/>
    <w:rsid w:val="000771DD"/>
    <w:rsid w:val="0007752F"/>
    <w:rsid w:val="000954F6"/>
    <w:rsid w:val="000B0D82"/>
    <w:rsid w:val="000C09C9"/>
    <w:rsid w:val="000D0E3A"/>
    <w:rsid w:val="000E203F"/>
    <w:rsid w:val="000F2986"/>
    <w:rsid w:val="0010591F"/>
    <w:rsid w:val="00141373"/>
    <w:rsid w:val="00142659"/>
    <w:rsid w:val="00143974"/>
    <w:rsid w:val="00145980"/>
    <w:rsid w:val="00150D5B"/>
    <w:rsid w:val="00155B72"/>
    <w:rsid w:val="00157489"/>
    <w:rsid w:val="00163939"/>
    <w:rsid w:val="00165161"/>
    <w:rsid w:val="001732CD"/>
    <w:rsid w:val="001812A5"/>
    <w:rsid w:val="00194046"/>
    <w:rsid w:val="00194403"/>
    <w:rsid w:val="001A07A3"/>
    <w:rsid w:val="001C1E25"/>
    <w:rsid w:val="001C3EEB"/>
    <w:rsid w:val="001D5B80"/>
    <w:rsid w:val="001D5E84"/>
    <w:rsid w:val="001D6773"/>
    <w:rsid w:val="001E17B8"/>
    <w:rsid w:val="001E7DDA"/>
    <w:rsid w:val="001F3750"/>
    <w:rsid w:val="001F46E5"/>
    <w:rsid w:val="00200BEF"/>
    <w:rsid w:val="00213535"/>
    <w:rsid w:val="00225A5A"/>
    <w:rsid w:val="00241AC3"/>
    <w:rsid w:val="00245CDE"/>
    <w:rsid w:val="00251F6E"/>
    <w:rsid w:val="00254E04"/>
    <w:rsid w:val="00256EB0"/>
    <w:rsid w:val="002573AD"/>
    <w:rsid w:val="002617B2"/>
    <w:rsid w:val="0027320D"/>
    <w:rsid w:val="002732BE"/>
    <w:rsid w:val="00282A78"/>
    <w:rsid w:val="00297579"/>
    <w:rsid w:val="002A16F2"/>
    <w:rsid w:val="002A17F9"/>
    <w:rsid w:val="002A29CD"/>
    <w:rsid w:val="002B586A"/>
    <w:rsid w:val="002D2A40"/>
    <w:rsid w:val="002D52FA"/>
    <w:rsid w:val="002D58D7"/>
    <w:rsid w:val="002E65E8"/>
    <w:rsid w:val="002E7689"/>
    <w:rsid w:val="00304114"/>
    <w:rsid w:val="00305CEE"/>
    <w:rsid w:val="00305F8D"/>
    <w:rsid w:val="0030789F"/>
    <w:rsid w:val="00327087"/>
    <w:rsid w:val="00335979"/>
    <w:rsid w:val="00341293"/>
    <w:rsid w:val="003429E7"/>
    <w:rsid w:val="00346613"/>
    <w:rsid w:val="0036121E"/>
    <w:rsid w:val="003650DB"/>
    <w:rsid w:val="003719A6"/>
    <w:rsid w:val="00373187"/>
    <w:rsid w:val="00377582"/>
    <w:rsid w:val="00383107"/>
    <w:rsid w:val="00383C40"/>
    <w:rsid w:val="00384E02"/>
    <w:rsid w:val="00387E21"/>
    <w:rsid w:val="00391556"/>
    <w:rsid w:val="00395CE1"/>
    <w:rsid w:val="003A1BB4"/>
    <w:rsid w:val="003A2380"/>
    <w:rsid w:val="003D42DF"/>
    <w:rsid w:val="003E0B22"/>
    <w:rsid w:val="003E0CA4"/>
    <w:rsid w:val="003E2115"/>
    <w:rsid w:val="003E4847"/>
    <w:rsid w:val="003E740D"/>
    <w:rsid w:val="0042069C"/>
    <w:rsid w:val="00425420"/>
    <w:rsid w:val="00431AEE"/>
    <w:rsid w:val="004363E2"/>
    <w:rsid w:val="00444693"/>
    <w:rsid w:val="00445D35"/>
    <w:rsid w:val="0045169A"/>
    <w:rsid w:val="004530FC"/>
    <w:rsid w:val="004552DC"/>
    <w:rsid w:val="00467A2A"/>
    <w:rsid w:val="004716B3"/>
    <w:rsid w:val="00475151"/>
    <w:rsid w:val="0049702C"/>
    <w:rsid w:val="004C173C"/>
    <w:rsid w:val="004D2AAD"/>
    <w:rsid w:val="004D2AC3"/>
    <w:rsid w:val="004D3BFC"/>
    <w:rsid w:val="004D3D1D"/>
    <w:rsid w:val="004D4E8C"/>
    <w:rsid w:val="004E07AF"/>
    <w:rsid w:val="004E58D1"/>
    <w:rsid w:val="004F0EE7"/>
    <w:rsid w:val="004F260B"/>
    <w:rsid w:val="004F474A"/>
    <w:rsid w:val="004F4DFE"/>
    <w:rsid w:val="004F66B6"/>
    <w:rsid w:val="004F684E"/>
    <w:rsid w:val="00525E26"/>
    <w:rsid w:val="005276E3"/>
    <w:rsid w:val="00530115"/>
    <w:rsid w:val="005327EF"/>
    <w:rsid w:val="00533ED7"/>
    <w:rsid w:val="00544C8E"/>
    <w:rsid w:val="005556AE"/>
    <w:rsid w:val="00565431"/>
    <w:rsid w:val="00573622"/>
    <w:rsid w:val="00585DC1"/>
    <w:rsid w:val="00591BA0"/>
    <w:rsid w:val="005A3DED"/>
    <w:rsid w:val="005B51B4"/>
    <w:rsid w:val="005B63D8"/>
    <w:rsid w:val="005B782F"/>
    <w:rsid w:val="005E2369"/>
    <w:rsid w:val="005F6873"/>
    <w:rsid w:val="00605D05"/>
    <w:rsid w:val="00620313"/>
    <w:rsid w:val="00620550"/>
    <w:rsid w:val="006216A5"/>
    <w:rsid w:val="0062304D"/>
    <w:rsid w:val="00625BC9"/>
    <w:rsid w:val="00633E89"/>
    <w:rsid w:val="00643193"/>
    <w:rsid w:val="0064492C"/>
    <w:rsid w:val="00673AC6"/>
    <w:rsid w:val="0068192A"/>
    <w:rsid w:val="00692165"/>
    <w:rsid w:val="006969B9"/>
    <w:rsid w:val="00697E25"/>
    <w:rsid w:val="006A5DA0"/>
    <w:rsid w:val="006B0A31"/>
    <w:rsid w:val="006C1401"/>
    <w:rsid w:val="006D05A8"/>
    <w:rsid w:val="006D1F08"/>
    <w:rsid w:val="006D3D60"/>
    <w:rsid w:val="006E695C"/>
    <w:rsid w:val="006E7B6F"/>
    <w:rsid w:val="007047DD"/>
    <w:rsid w:val="00710585"/>
    <w:rsid w:val="00715278"/>
    <w:rsid w:val="0072605A"/>
    <w:rsid w:val="00735266"/>
    <w:rsid w:val="00742E04"/>
    <w:rsid w:val="00757276"/>
    <w:rsid w:val="0076159F"/>
    <w:rsid w:val="007629AE"/>
    <w:rsid w:val="00765D34"/>
    <w:rsid w:val="00780A05"/>
    <w:rsid w:val="007A0D57"/>
    <w:rsid w:val="007A6ED1"/>
    <w:rsid w:val="007D035D"/>
    <w:rsid w:val="007D126B"/>
    <w:rsid w:val="007D30AE"/>
    <w:rsid w:val="007E5D65"/>
    <w:rsid w:val="007F1B7B"/>
    <w:rsid w:val="007F6C6C"/>
    <w:rsid w:val="00802B87"/>
    <w:rsid w:val="00805CF4"/>
    <w:rsid w:val="00816D2A"/>
    <w:rsid w:val="00825D9A"/>
    <w:rsid w:val="00826A1C"/>
    <w:rsid w:val="00831E67"/>
    <w:rsid w:val="008327FE"/>
    <w:rsid w:val="00833CE8"/>
    <w:rsid w:val="00840ABE"/>
    <w:rsid w:val="00850B48"/>
    <w:rsid w:val="00853C7C"/>
    <w:rsid w:val="008716C7"/>
    <w:rsid w:val="00872D65"/>
    <w:rsid w:val="0088100D"/>
    <w:rsid w:val="00882D25"/>
    <w:rsid w:val="00887786"/>
    <w:rsid w:val="008A5595"/>
    <w:rsid w:val="008A5C03"/>
    <w:rsid w:val="008C3177"/>
    <w:rsid w:val="008D3C1A"/>
    <w:rsid w:val="008E198B"/>
    <w:rsid w:val="008E5D58"/>
    <w:rsid w:val="008F64E4"/>
    <w:rsid w:val="00905E66"/>
    <w:rsid w:val="009129A9"/>
    <w:rsid w:val="00920238"/>
    <w:rsid w:val="0093031C"/>
    <w:rsid w:val="0093175F"/>
    <w:rsid w:val="00934662"/>
    <w:rsid w:val="009356C8"/>
    <w:rsid w:val="00950839"/>
    <w:rsid w:val="00951564"/>
    <w:rsid w:val="00954E92"/>
    <w:rsid w:val="00961BEE"/>
    <w:rsid w:val="0097396B"/>
    <w:rsid w:val="00981941"/>
    <w:rsid w:val="0099196D"/>
    <w:rsid w:val="00991BAC"/>
    <w:rsid w:val="009A4849"/>
    <w:rsid w:val="009B0591"/>
    <w:rsid w:val="009C66A4"/>
    <w:rsid w:val="009D55E3"/>
    <w:rsid w:val="009D727D"/>
    <w:rsid w:val="009E1811"/>
    <w:rsid w:val="009E2952"/>
    <w:rsid w:val="00A06BD9"/>
    <w:rsid w:val="00A14159"/>
    <w:rsid w:val="00A15C55"/>
    <w:rsid w:val="00A15E55"/>
    <w:rsid w:val="00A2336E"/>
    <w:rsid w:val="00A40CB5"/>
    <w:rsid w:val="00A50262"/>
    <w:rsid w:val="00A7241D"/>
    <w:rsid w:val="00A74EE9"/>
    <w:rsid w:val="00A84D06"/>
    <w:rsid w:val="00A87063"/>
    <w:rsid w:val="00A91B6E"/>
    <w:rsid w:val="00A97433"/>
    <w:rsid w:val="00AA24BD"/>
    <w:rsid w:val="00AA4ADE"/>
    <w:rsid w:val="00AA4C43"/>
    <w:rsid w:val="00AA6F5A"/>
    <w:rsid w:val="00AA7C62"/>
    <w:rsid w:val="00AB0748"/>
    <w:rsid w:val="00AD409B"/>
    <w:rsid w:val="00AD48FD"/>
    <w:rsid w:val="00AE3033"/>
    <w:rsid w:val="00B01D74"/>
    <w:rsid w:val="00B21A48"/>
    <w:rsid w:val="00B31ABB"/>
    <w:rsid w:val="00B42D70"/>
    <w:rsid w:val="00B51F51"/>
    <w:rsid w:val="00B53157"/>
    <w:rsid w:val="00B6376E"/>
    <w:rsid w:val="00B64838"/>
    <w:rsid w:val="00B66D4C"/>
    <w:rsid w:val="00B67136"/>
    <w:rsid w:val="00B754C2"/>
    <w:rsid w:val="00B77EC3"/>
    <w:rsid w:val="00B82678"/>
    <w:rsid w:val="00B85DA8"/>
    <w:rsid w:val="00B93C97"/>
    <w:rsid w:val="00BA12BE"/>
    <w:rsid w:val="00BB4414"/>
    <w:rsid w:val="00BB5999"/>
    <w:rsid w:val="00BC004D"/>
    <w:rsid w:val="00BC7141"/>
    <w:rsid w:val="00BF453C"/>
    <w:rsid w:val="00C00BE5"/>
    <w:rsid w:val="00C048F9"/>
    <w:rsid w:val="00C066C6"/>
    <w:rsid w:val="00C10CE4"/>
    <w:rsid w:val="00C12944"/>
    <w:rsid w:val="00C12DF7"/>
    <w:rsid w:val="00C24CF1"/>
    <w:rsid w:val="00C30AC6"/>
    <w:rsid w:val="00C342D7"/>
    <w:rsid w:val="00C34937"/>
    <w:rsid w:val="00C5764A"/>
    <w:rsid w:val="00C6582E"/>
    <w:rsid w:val="00C81B4E"/>
    <w:rsid w:val="00C836C1"/>
    <w:rsid w:val="00C84E32"/>
    <w:rsid w:val="00CA11C1"/>
    <w:rsid w:val="00CA2CFF"/>
    <w:rsid w:val="00CB094D"/>
    <w:rsid w:val="00CD5F49"/>
    <w:rsid w:val="00CD73AC"/>
    <w:rsid w:val="00CE1D30"/>
    <w:rsid w:val="00CE6071"/>
    <w:rsid w:val="00CF1FD4"/>
    <w:rsid w:val="00D0784A"/>
    <w:rsid w:val="00D150C9"/>
    <w:rsid w:val="00D156FD"/>
    <w:rsid w:val="00D17228"/>
    <w:rsid w:val="00D220D8"/>
    <w:rsid w:val="00D3683E"/>
    <w:rsid w:val="00D42766"/>
    <w:rsid w:val="00D45802"/>
    <w:rsid w:val="00D52923"/>
    <w:rsid w:val="00D573E0"/>
    <w:rsid w:val="00D66C0A"/>
    <w:rsid w:val="00D733BC"/>
    <w:rsid w:val="00D770EB"/>
    <w:rsid w:val="00D82935"/>
    <w:rsid w:val="00D90E3D"/>
    <w:rsid w:val="00D91850"/>
    <w:rsid w:val="00D939F0"/>
    <w:rsid w:val="00D955ED"/>
    <w:rsid w:val="00D96CD5"/>
    <w:rsid w:val="00DA2731"/>
    <w:rsid w:val="00DC1636"/>
    <w:rsid w:val="00DC2C80"/>
    <w:rsid w:val="00DC5ADE"/>
    <w:rsid w:val="00DF7CD9"/>
    <w:rsid w:val="00E059E5"/>
    <w:rsid w:val="00E13EB5"/>
    <w:rsid w:val="00E144FB"/>
    <w:rsid w:val="00E31A8D"/>
    <w:rsid w:val="00E37CF4"/>
    <w:rsid w:val="00E4489C"/>
    <w:rsid w:val="00E53D4A"/>
    <w:rsid w:val="00E60211"/>
    <w:rsid w:val="00E604B9"/>
    <w:rsid w:val="00E63E27"/>
    <w:rsid w:val="00E641F6"/>
    <w:rsid w:val="00E65ECF"/>
    <w:rsid w:val="00E764C4"/>
    <w:rsid w:val="00E80E83"/>
    <w:rsid w:val="00E83F97"/>
    <w:rsid w:val="00EA2851"/>
    <w:rsid w:val="00ED0705"/>
    <w:rsid w:val="00ED7DD5"/>
    <w:rsid w:val="00EE5893"/>
    <w:rsid w:val="00F04E20"/>
    <w:rsid w:val="00F224B9"/>
    <w:rsid w:val="00F23720"/>
    <w:rsid w:val="00F3085D"/>
    <w:rsid w:val="00F34D1D"/>
    <w:rsid w:val="00F37BE4"/>
    <w:rsid w:val="00F42830"/>
    <w:rsid w:val="00F436DA"/>
    <w:rsid w:val="00F45995"/>
    <w:rsid w:val="00F6599E"/>
    <w:rsid w:val="00F81C45"/>
    <w:rsid w:val="00F8237F"/>
    <w:rsid w:val="00F90099"/>
    <w:rsid w:val="00F90DFA"/>
    <w:rsid w:val="00FD0560"/>
    <w:rsid w:val="00FD2ECA"/>
    <w:rsid w:val="00FD68BC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0454"/>
  <w15:chartTrackingRefBased/>
  <w15:docId w15:val="{CFB9CB07-90E0-4F78-BF10-62EBFA2A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CF4"/>
    <w:rPr>
      <w:b/>
      <w:bCs/>
    </w:rPr>
  </w:style>
  <w:style w:type="paragraph" w:styleId="a4">
    <w:name w:val="List Paragraph"/>
    <w:basedOn w:val="a"/>
    <w:uiPriority w:val="34"/>
    <w:qFormat/>
    <w:rsid w:val="00D150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2DC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D07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7355-2007" TargetMode="External"/><Relationship Id="rId5" Type="http://schemas.openxmlformats.org/officeDocument/2006/relationships/hyperlink" Target="http://conf.ict.nsc.ru/integr2022/reportview/682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1804</Words>
  <Characters>12053</Characters>
  <Application>Microsoft Office Word</Application>
  <DocSecurity>0</DocSecurity>
  <Lines>241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Рецензент</cp:lastModifiedBy>
  <cp:revision>3</cp:revision>
  <dcterms:created xsi:type="dcterms:W3CDTF">2022-04-07T21:49:00Z</dcterms:created>
  <dcterms:modified xsi:type="dcterms:W3CDTF">2022-04-08T11:04:00Z</dcterms:modified>
</cp:coreProperties>
</file>