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  <w:t>В статье рассматривается повышение уровня режущего инструмента, в частности, распределение нагрузок на режущей пластине. Были проведены расчеты компонентов сил резания, напряжений и смещений материала. Показа</w:t>
      </w:r>
      <w:r>
        <w:rPr/>
        <w:t>но</w:t>
      </w:r>
      <w:r>
        <w:rPr/>
        <w:t xml:space="preserve">, что </w:t>
      </w:r>
      <w:r>
        <w:rPr/>
        <w:t>о</w:t>
      </w:r>
      <w:r>
        <w:rPr/>
        <w:t>бласти износа соответствуют определенным областям максимальных смещений и деформаций. Определение скорости износа требует выполнения динамических расчетов, что возможно только для материалов с заранее определенной структурой.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LibreOffice/6.4.4.1$Linux_X86_64 LibreOffice_project/40$Build-1</Application>
  <Pages>1</Pages>
  <Words>51</Words>
  <Characters>392</Characters>
  <CharactersWithSpaces>442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2020-05-29T15:22:55Z</dcterms:created>
  <dc:creator/>
  <dc:description/>
  <dc:language>ru-RU</dc:language>
  <cp:lastModifiedBy/>
  <dcterms:modified xsi:type="dcterms:W3CDTF">2020-05-29T15:24:21Z</dcterms:modified>
  <cp:revision>1</cp:revision>
  <dc:subject/>
  <dc:title/>
</cp:coreProperties>
</file>