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tLeast" w:line="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aps/>
          <w:color w:val="333333"/>
          <w:spacing w:val="0"/>
          <w:sz w:val="24"/>
          <w:szCs w:val="24"/>
          <w:lang w:val="en-US" w:eastAsia="ru-RU"/>
        </w:rPr>
        <w:t xml:space="preserve">СЛАЙД </w:t>
      </w:r>
      <w:r>
        <w:rPr>
          <w:rFonts w:ascii="Times New Roman" w:hAnsi="Times New Roman"/>
          <w:b/>
          <w:bCs/>
          <w:i w:val="false"/>
          <w:iCs w:val="false"/>
          <w:caps/>
          <w:color w:val="333333"/>
          <w:spacing w:val="0"/>
          <w:sz w:val="24"/>
          <w:szCs w:val="24"/>
          <w:lang w:val="ru-RU" w:eastAsia="ru-RU"/>
        </w:rPr>
        <w:t>1.</w:t>
      </w:r>
      <w:r>
        <w:rPr>
          <w:rFonts w:ascii="Times New Roman" w:hAnsi="Times New Roman"/>
          <w:b/>
          <w:i w:val="false"/>
          <w:caps/>
          <w:color w:val="333333"/>
          <w:spacing w:val="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Здравствуйте. Разрешите представить доклад, посвященный исследованию </w:t>
      </w:r>
      <w:r>
        <w:rPr>
          <w:rFonts w:ascii="Times New Roman" w:hAnsi="Times New Roman"/>
          <w:b/>
          <w:i w:val="false"/>
          <w:caps/>
          <w:color w:val="333333"/>
          <w:spacing w:val="0"/>
          <w:sz w:val="24"/>
          <w:szCs w:val="24"/>
          <w:lang w:val="ru-RU" w:eastAsia="ru-RU"/>
        </w:rPr>
        <w:t xml:space="preserve">ВЛИЯНИЯ КРИСТАЛЛИЧЕСКОЙ СТРУКТУРЫ НА ЗНАЧЕНИЯ КРИТИЧЕСКОЙ ТЕМПЕРАТУРЫ И КОНСТАНТЫ ОБМЕННОГО ВЗАИМОДЕЙСТВИЯ ОБЪЕМНЫХ ФЕРРОМАГНИТНЫХ МАТЕРИАЛОВ </w:t>
      </w:r>
      <w:r>
        <w:rPr>
          <w:rFonts w:ascii="Times New Roman" w:hAnsi="Times New Roman"/>
          <w:b/>
          <w:i w:val="false"/>
          <w:caps/>
          <w:color w:val="333333"/>
          <w:spacing w:val="0"/>
          <w:sz w:val="24"/>
          <w:szCs w:val="24"/>
          <w:lang w:val="en-US" w:eastAsia="ru-RU"/>
        </w:rPr>
        <w:t>FE, CO,  NI</w:t>
      </w:r>
      <w:r>
        <w:rPr>
          <w:rFonts w:ascii="Times New Roman" w:hAnsi="Times New Roman"/>
          <w:b/>
          <w:i w:val="false"/>
          <w:caps/>
          <w:color w:val="333333"/>
          <w:spacing w:val="0"/>
          <w:sz w:val="24"/>
          <w:szCs w:val="24"/>
          <w:lang w:val="ru-RU" w:eastAsia="ru-RU"/>
        </w:rPr>
        <w:t>.</w:t>
      </w:r>
    </w:p>
    <w:p>
      <w:pPr>
        <w:pStyle w:val="Style22"/>
        <w:spacing w:lineRule="atLeast" w:line="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СЛАЙД 2.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В ферромагнитных материалах магнитные моменты атомов направлены параллельно друг другу, если температура меньше критической.  В связи с этим в твердом теле образуются домены с большими спонтанными магнитными моментами.  Ферромагнитные пленки применяют в микроэлектронике и вычислительных устройствах в роли магнитных носителей в устройствах для хранения и записи информации.  Магнитные пленки способствуют повышению плотности записи информации и быстродействия ЗУ.</w:t>
      </w:r>
    </w:p>
    <w:p>
      <w:pPr>
        <w:pStyle w:val="Style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Железо, никель и кобальт – типичные примеры ферромагнетиков. Изучение таких металлов дает возможность получить важные данные о магнитных свойствах ферромагнитных материалах, расширить знания во многих областях, связанных с магнетизмом.</w:t>
      </w:r>
    </w:p>
    <w:p>
      <w:pPr>
        <w:pStyle w:val="Style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СЛАЙД 3.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Цели данной работы : 1) С помощью пакета SPR-KKR провести расчеты минимума энергии для Fe, Co, Ni в различных постоянных решетках 2) Провести расчеты спинового и орбитального магнитного момента с помощью пакета SPR-KKR 3) Провести расчеты обменного интеграла при значениях постоянной решётки с помощью пакета SPR-KKR.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b/>
          <w:bCs/>
          <w:i w:val="false"/>
          <w:iCs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СЛАЙД 4.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ab/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Программный комплекс SPRKKR (спин-поляризованный релятивистский метод Корринги-Кона-Ростокера) выполняет неэмпирические расчеты электронной структуры трехмерных периодически упорядоченных систем в рамках теории функционала плотности.  Основан на методе Корринги-Кона-Ростокера. В пакет SPR-KKR входят две  программы: первая программа проводит самосогласованные расчеты потенциала и волновых функций многоэлектронной системы, вторая программа  вычисляет функции Грина, которые применяются для вычисления обменного интеграла.</w:t>
      </w:r>
    </w:p>
    <w:p>
      <w:pPr>
        <w:pStyle w:val="Normal"/>
        <w:rPr>
          <w:b w:val="false"/>
          <w:b w:val="false"/>
          <w:bCs/>
          <w:i w:val="false"/>
          <w:i w:val="false"/>
          <w:caps w:val="false"/>
          <w:smallCaps w:val="false"/>
          <w:color w:val="333333"/>
          <w:spacing w:val="0"/>
          <w:lang w:val="ru-RU" w:eastAsia="ru-RU"/>
        </w:rPr>
      </w:pPr>
      <w:r>
        <w:rPr>
          <w:b w:val="false"/>
          <w:bCs/>
          <w:i w:val="false"/>
          <w:caps w:val="false"/>
          <w:smallCaps w:val="false"/>
          <w:color w:val="333333"/>
          <w:spacing w:val="0"/>
          <w:lang w:val="ru-RU" w:eastAsia="ru-RU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b/>
          <w:bCs/>
          <w:i w:val="false"/>
          <w:iCs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СЛАЙД 5.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ab/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Чтобы описать ферромагнитное или антиферромагнитное упорядочение в разных математических моделях применяют  выражение Дирака, в котором энергия пропорциональна скалярному произведению операторов спинов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 и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</m:oMath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, представлена на формуле 1. Знак определяет тип взаимодействия: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J</m:t>
        </m:r>
        <m:r>
          <w:rPr>
            <w:rFonts w:ascii="Cambria Math" w:hAnsi="Cambria Math"/>
          </w:rPr>
          <m:t xml:space="preserve">&gt;</m:t>
        </m:r>
        <m:r>
          <w:rPr>
            <w:rFonts w:ascii="Cambria Math" w:hAnsi="Cambria Math"/>
          </w:rPr>
          <m:t xml:space="preserve">0</m:t>
        </m:r>
      </m:oMath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 ферромагнитное упорядочивание,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J</m:t>
        </m:r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0</m:t>
        </m:r>
      </m:oMath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 антиферромагнитное.</w:t>
      </w:r>
    </w:p>
    <w:p>
      <w:pPr>
        <w:pStyle w:val="Normal"/>
        <w:rPr>
          <w:b w:val="false"/>
          <w:b w:val="false"/>
          <w:bCs/>
          <w:i w:val="false"/>
          <w:i w:val="false"/>
          <w:caps w:val="false"/>
          <w:smallCaps w:val="false"/>
          <w:color w:val="333333"/>
          <w:spacing w:val="0"/>
          <w:lang w:val="ru-RU" w:eastAsia="ru-RU"/>
        </w:rPr>
      </w:pPr>
      <w:r>
        <w:rPr>
          <w:b w:val="false"/>
          <w:bCs/>
          <w:i w:val="false"/>
          <w:caps w:val="false"/>
          <w:smallCaps w:val="false"/>
          <w:color w:val="333333"/>
          <w:spacing w:val="0"/>
          <w:lang w:val="ru-RU" w:eastAsia="ru-RU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b/>
          <w:bCs/>
          <w:i w:val="false"/>
          <w:iCs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СЛАЙД 6.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ab/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Главная суть метода ККР — определить функции Грина всей системы с неизменной энергией. Для этого задается  t - матрица,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333333"/>
          <w:spacing w:val="0"/>
          <w:kern w:val="0"/>
          <w:sz w:val="24"/>
          <w:szCs w:val="24"/>
          <w:lang w:val="ru-RU" w:eastAsia="ru-RU" w:bidi="ar-SA"/>
        </w:rPr>
        <w:t>описывающая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 рассеивания от каждого индивидуального атомного рассеивателя, охарактеризованное неперекрывающимися и пространственно ограниченными потенциалами. Совместное применение уравнения Дайсона,  атомных t - матриц и структурных констант  G  позволяет задать так называемый оператор пути рассеяния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τ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.</w:t>
      </w:r>
    </w:p>
    <w:p>
      <w:pPr>
        <w:pStyle w:val="Normal"/>
        <w:rPr>
          <w:b w:val="false"/>
          <w:b w:val="false"/>
          <w:bCs/>
          <w:i w:val="false"/>
          <w:i w:val="false"/>
          <w:caps w:val="false"/>
          <w:smallCaps w:val="false"/>
          <w:color w:val="333333"/>
          <w:spacing w:val="0"/>
          <w:lang w:val="ru-RU" w:eastAsia="ru-RU"/>
        </w:rPr>
      </w:pPr>
      <w:r>
        <w:rPr>
          <w:b w:val="false"/>
          <w:bCs/>
          <w:i w:val="false"/>
          <w:caps w:val="false"/>
          <w:smallCaps w:val="false"/>
          <w:color w:val="333333"/>
          <w:spacing w:val="0"/>
          <w:lang w:val="ru-RU" w:eastAsia="ru-RU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b/>
          <w:bCs/>
          <w:i w:val="false"/>
          <w:iCs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СЛАЙД 7.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ab/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Обменные константы входят в гамильтониан Гейзенберга, который представлен на формуле 2. В рамках ККР метода и теории многократного рассеяния можно вычислить параметры обменного взаимодействия между магнитными моментами, используя формулировку А.Лихтенштейна, представлена на формуле 3. Таким образом, параметры магнитного обменного взаимодействия полностью определяются величинами, полученными в теории многократного рассеяния. Интегрирование осуществляется по прямой линии,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параллельной реальной оси с малой мнимой частью. Поэтому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333333"/>
          <w:spacing w:val="0"/>
          <w:kern w:val="0"/>
          <w:sz w:val="24"/>
          <w:szCs w:val="24"/>
          <w:lang w:val="ru-RU" w:eastAsia="ru-RU" w:bidi="ar-SA"/>
        </w:rPr>
        <w:t>сначала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 выполняются расчеты равновесных потенциалов , а затем  параметров обменного взаимодействия.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Полученные обменные взаимодействия действительны только в пределах малых возмущений магнитной структуры и без учета самосогласованной релаксации электронной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структуры. Углы отклонения магнитных моментов по отношению друг к другу должны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быть малыми.</w:t>
      </w:r>
    </w:p>
    <w:p>
      <w:pPr>
        <w:pStyle w:val="Normal"/>
        <w:rPr>
          <w:b w:val="false"/>
          <w:b w:val="false"/>
          <w:bCs/>
          <w:i w:val="false"/>
          <w:i w:val="false"/>
          <w:caps w:val="false"/>
          <w:smallCaps w:val="false"/>
          <w:color w:val="333333"/>
          <w:spacing w:val="0"/>
          <w:lang w:val="ru-RU" w:eastAsia="ru-RU"/>
        </w:rPr>
      </w:pPr>
      <w:r>
        <w:rPr>
          <w:b w:val="false"/>
          <w:bCs/>
          <w:i w:val="false"/>
          <w:caps w:val="false"/>
          <w:smallCaps w:val="false"/>
          <w:color w:val="333333"/>
          <w:spacing w:val="0"/>
          <w:lang w:val="ru-RU" w:eastAsia="ru-RU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b/>
          <w:bCs/>
          <w:i w:val="false"/>
          <w:iCs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СЛАЙД 8.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ab/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 В таблице 1 и 2 представлены результаты расчетов спинового и орбитального магнитных моментов для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ru-RU"/>
        </w:rPr>
        <w:t xml:space="preserve">Co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и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ru-RU"/>
        </w:rPr>
        <w:t xml:space="preserve">Fe,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соответственно. Из таблиц видно, что постоянная решетки металла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ru-RU"/>
        </w:rPr>
        <w:t xml:space="preserve">Co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меняется в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ru-RU"/>
        </w:rPr>
        <w:t xml:space="preserve">PBE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приближении, в остальных же приближениях обменно-корреляционного потенциала постоянная решетки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ru-RU"/>
        </w:rPr>
        <w:t xml:space="preserve">Co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остается неизменной.</w:t>
      </w:r>
    </w:p>
    <w:p>
      <w:pPr>
        <w:pStyle w:val="Normal"/>
        <w:rPr>
          <w:b w:val="false"/>
          <w:b w:val="false"/>
          <w:bCs/>
          <w:i w:val="false"/>
          <w:i w:val="false"/>
          <w:caps w:val="false"/>
          <w:smallCaps w:val="false"/>
          <w:color w:val="333333"/>
          <w:spacing w:val="0"/>
          <w:lang w:val="ru-RU" w:eastAsia="ru-RU"/>
        </w:rPr>
      </w:pPr>
      <w:r>
        <w:rPr>
          <w:b w:val="false"/>
          <w:bCs/>
          <w:i w:val="false"/>
          <w:caps w:val="false"/>
          <w:smallCaps w:val="false"/>
          <w:color w:val="333333"/>
          <w:spacing w:val="0"/>
          <w:lang w:val="ru-RU" w:eastAsia="ru-RU"/>
        </w:rPr>
      </w:r>
    </w:p>
    <w:p>
      <w:pPr>
        <w:pStyle w:val="Normal"/>
        <w:rPr/>
      </w:pPr>
      <w:r>
        <w:rPr>
          <w:b/>
          <w:bCs/>
          <w:i w:val="false"/>
          <w:iCs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СЛАЙД 9.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ab/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В таблице 3 также представлены  результаты расчетов спинового и орбитального магнитных моментов для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ru-RU"/>
        </w:rPr>
        <w:t xml:space="preserve">Ni.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Из таблицы видно, что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ru-RU"/>
        </w:rPr>
        <w:t>Ni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 в простой кубической решетке является немагнитным, т.к. значения магнитных моментов равны нулю.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Из таблиц 1, 2, 3, видно, что лучше использовать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ru-RU"/>
        </w:rPr>
        <w:t xml:space="preserve">PBE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приближение, т. к. полученные значения приближены к экспериментальным. </w:t>
      </w:r>
    </w:p>
    <w:p>
      <w:pPr>
        <w:pStyle w:val="Normal"/>
        <w:rPr>
          <w:b w:val="false"/>
          <w:b w:val="false"/>
          <w:bCs/>
          <w:i w:val="false"/>
          <w:i w:val="false"/>
          <w:caps w:val="false"/>
          <w:smallCaps w:val="false"/>
          <w:color w:val="333333"/>
          <w:spacing w:val="0"/>
          <w:lang w:val="ru-RU" w:eastAsia="ru-RU"/>
        </w:rPr>
      </w:pPr>
      <w:r>
        <w:rPr>
          <w:b w:val="false"/>
          <w:bCs/>
          <w:i w:val="false"/>
          <w:caps w:val="false"/>
          <w:smallCaps w:val="false"/>
          <w:color w:val="333333"/>
          <w:spacing w:val="0"/>
          <w:lang w:val="ru-RU" w:eastAsia="ru-RU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b/>
          <w:bCs/>
          <w:i w:val="false"/>
          <w:iCs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СЛАЙД 10.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ab/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В таблице 4 показаны результаты расчетов обменных интегралов для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ru-RU"/>
        </w:rPr>
        <w:t xml:space="preserve">Co, Fe, Ni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в различны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333333"/>
          <w:spacing w:val="0"/>
          <w:kern w:val="0"/>
          <w:sz w:val="24"/>
          <w:szCs w:val="24"/>
          <w:lang w:val="ru-RU" w:eastAsia="ru-RU" w:bidi="ar-SA"/>
        </w:rPr>
        <w:t>х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 приближениях обменно-корреляционного потенциала в теории среднего поля и в теории Гейзенберга. Как видно из данной таблицы для всех металлов обменное взаимодействие носит ферромагнитный характер. Также значения констант обменного взаимодействия у Co, Fe, Ni в теории Гейзенберга меньше, чем в теории среднего поля. Самое большое значение критической температуры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c</m:t>
            </m:r>
          </m:sub>
        </m:sSub>
      </m:oMath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 у Co.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ru-RU"/>
        </w:rPr>
        <w:t>Ni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 в простой кубической решетке является немагнитным.</w:t>
      </w:r>
    </w:p>
    <w:p>
      <w:pPr>
        <w:pStyle w:val="Normal"/>
        <w:rPr>
          <w:b w:val="false"/>
          <w:b w:val="false"/>
          <w:bCs/>
          <w:i w:val="false"/>
          <w:i w:val="false"/>
          <w:caps w:val="false"/>
          <w:smallCaps w:val="false"/>
          <w:color w:val="333333"/>
          <w:spacing w:val="0"/>
          <w:lang w:val="ru-RU" w:eastAsia="ru-RU"/>
        </w:rPr>
      </w:pPr>
      <w:r>
        <w:rPr>
          <w:b w:val="false"/>
          <w:bCs/>
          <w:i w:val="false"/>
          <w:caps w:val="false"/>
          <w:smallCaps w:val="false"/>
          <w:color w:val="333333"/>
          <w:spacing w:val="0"/>
          <w:lang w:val="ru-RU" w:eastAsia="ru-RU"/>
        </w:rPr>
      </w:r>
    </w:p>
    <w:p>
      <w:pPr>
        <w:pStyle w:val="Normal"/>
        <w:rPr/>
      </w:pPr>
      <w:r>
        <w:rPr>
          <w:b/>
          <w:bCs/>
          <w:i w:val="false"/>
          <w:iCs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СЛАЙД 11.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ab/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На рисунке 2 представлена зависимость параметров обменных интегралов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J</m:t>
            </m:r>
          </m:e>
          <m:sub>
            <m:r>
              <w:rPr>
                <w:rFonts w:ascii="Cambria Math" w:hAnsi="Cambria Math"/>
              </w:rPr>
              <m:t xml:space="preserve">ij</m:t>
            </m:r>
          </m:sub>
        </m:sSub>
      </m:oMath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от расстояния между атомами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ru-RU"/>
        </w:rPr>
        <w:t xml:space="preserve">R/a.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Из рисунка следует, что следует, что постоянные обменного взаимодействия  практически не меняются с увеличением расстояния  R/a. В теории среднего поля наибольшее значение  у Fe, наименьшее – у Ni. В теории Гейзенберга наибольшее значение  у Fe, а у Co и Ni существенно не отличаются.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Обменное взаимодействие следующего за ближайшими соседями необходимо учитывать для Fе, в то время как для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ru-RU"/>
        </w:rPr>
        <w:t xml:space="preserve">Ni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и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en-US" w:eastAsia="ru-RU"/>
        </w:rPr>
        <w:t xml:space="preserve">Co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можно пренебречь.</w:t>
      </w:r>
    </w:p>
    <w:p>
      <w:pPr>
        <w:pStyle w:val="Normal"/>
        <w:rPr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lang w:val="ru-RU" w:eastAsia="ru-RU"/>
        </w:rPr>
      </w:pPr>
      <w:r>
        <w:rPr>
          <w:b w:val="false"/>
          <w:bCs/>
          <w:i w:val="false"/>
          <w:caps w:val="false"/>
          <w:smallCaps w:val="false"/>
          <w:color w:val="000000"/>
          <w:spacing w:val="0"/>
          <w:lang w:val="ru-RU" w:eastAsia="ru-RU"/>
        </w:rPr>
      </w:r>
    </w:p>
    <w:p>
      <w:pPr>
        <w:pStyle w:val="Normal"/>
        <w:rPr/>
      </w:pPr>
      <w:r>
        <w:rPr>
          <w:b/>
          <w:bCs/>
          <w:i w:val="false"/>
          <w:iCs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>СЛАЙД 12.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ab/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По результатам расчетов, проведенных в данной работе, можно сделать следующие выводы: для всех металлов обменное взаимодействие носит ферромагнитный характер; самое большое значение критической температуры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c</m:t>
            </m:r>
          </m:sub>
        </m:sSub>
      </m:oMath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 у Co; значения констант обменного взаимодействия у Co, Fe, Ni в теории Гейзенберга меньше, чем в теории среднего поля; в простой кубической решетке Ni является немагнитным; постоянные обменного взаимодействия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J</m:t>
            </m:r>
          </m:e>
          <m:sub>
            <m:r>
              <w:rPr>
                <w:rFonts w:ascii="Cambria Math" w:hAnsi="Cambria Math"/>
              </w:rPr>
              <m:t xml:space="preserve">ij</m:t>
            </m:r>
          </m:sub>
        </m:sSub>
      </m:oMath>
      <w:r>
        <w:rPr>
          <w:b w:val="false"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ru-RU" w:eastAsia="ru-RU"/>
        </w:rPr>
        <w:t xml:space="preserve">практически не меняются с увеличением расстояния  R/a </w:t>
      </w:r>
    </w:p>
    <w:sectPr>
      <w:footerReference w:type="default" r:id="rId2"/>
      <w:type w:val="nextPage"/>
      <w:pgSz w:w="11906" w:h="16838"/>
      <w:pgMar w:left="1418" w:right="851" w:header="0" w:top="1418" w:footer="709" w:bottom="1276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Bookman Old Style">
    <w:charset w:val="cc"/>
    <w:family w:val="roman"/>
    <w:pitch w:val="variable"/>
  </w:font>
  <w:font w:name="Tahoma">
    <w:charset w:val="cc"/>
    <w:family w:val="roman"/>
    <w:pitch w:val="variable"/>
  </w:font>
  <w:font w:name="NewtonT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          New Roman">
    <w:altName w:val="serif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/>
    </w:r>
  </w:p>
  <w:p>
    <w:pPr>
      <w:pStyle w:val="Style29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7c55"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1" w:customStyle="1">
    <w:name w:val="Heading 1"/>
    <w:basedOn w:val="Normal"/>
    <w:qFormat/>
    <w:rsid w:val="00157c55"/>
    <w:pPr>
      <w:keepNext w:val="true"/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4" w:customStyle="1">
    <w:name w:val="Heading 4"/>
    <w:basedOn w:val="Normal"/>
    <w:qFormat/>
    <w:rsid w:val="00157c5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157c55"/>
    <w:rPr>
      <w:color w:val="0000FF"/>
      <w:u w:val="single"/>
    </w:rPr>
  </w:style>
  <w:style w:type="character" w:styleId="Style13" w:customStyle="1">
    <w:name w:val="Верхний колонтитул Знак"/>
    <w:qFormat/>
    <w:rsid w:val="00157c55"/>
    <w:rPr>
      <w:lang w:eastAsia="ar-SA"/>
    </w:rPr>
  </w:style>
  <w:style w:type="character" w:styleId="Style14" w:customStyle="1">
    <w:name w:val="Нижний колонтитул Знак"/>
    <w:qFormat/>
    <w:rsid w:val="00157c55"/>
    <w:rPr>
      <w:lang w:eastAsia="ar-SA"/>
    </w:rPr>
  </w:style>
  <w:style w:type="character" w:styleId="11" w:customStyle="1">
    <w:name w:val="Заголовок 1 Знак"/>
    <w:qFormat/>
    <w:rsid w:val="00157c55"/>
    <w:rPr>
      <w:rFonts w:ascii="Arial" w:hAnsi="Arial" w:cs="Arial"/>
      <w:b/>
      <w:bCs/>
      <w:kern w:val="2"/>
      <w:sz w:val="32"/>
      <w:szCs w:val="32"/>
      <w:lang w:eastAsia="ar-SA"/>
    </w:rPr>
  </w:style>
  <w:style w:type="character" w:styleId="41" w:customStyle="1">
    <w:name w:val="Заголовок 4 Знак"/>
    <w:qFormat/>
    <w:rsid w:val="00157c55"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styleId="HTML" w:customStyle="1">
    <w:name w:val="Стандартный HTML Знак"/>
    <w:basedOn w:val="DefaultParagraphFont"/>
    <w:qFormat/>
    <w:rsid w:val="00157c55"/>
    <w:rPr>
      <w:rFonts w:ascii="Courier New" w:hAnsi="Courier New" w:cs="Courier New"/>
    </w:rPr>
  </w:style>
  <w:style w:type="character" w:styleId="Style15" w:customStyle="1">
    <w:name w:val="текст Знак"/>
    <w:basedOn w:val="DefaultParagraphFont"/>
    <w:qFormat/>
    <w:rsid w:val="00157c55"/>
    <w:rPr>
      <w:rFonts w:ascii="Bookman Old Style" w:hAnsi="Bookman Old Style"/>
    </w:rPr>
  </w:style>
  <w:style w:type="character" w:styleId="Style16" w:customStyle="1">
    <w:name w:val="Привязка концевой сноски"/>
    <w:rsid w:val="00157c55"/>
    <w:rPr>
      <w:vertAlign w:val="superscript"/>
    </w:rPr>
  </w:style>
  <w:style w:type="character" w:styleId="EndnoteCharacters" w:customStyle="1">
    <w:name w:val="Endnote Characters"/>
    <w:basedOn w:val="DefaultParagraphFont"/>
    <w:qFormat/>
    <w:rsid w:val="00157c55"/>
    <w:rPr>
      <w:vertAlign w:val="superscript"/>
    </w:rPr>
  </w:style>
  <w:style w:type="character" w:styleId="Style17" w:customStyle="1">
    <w:name w:val="лит Знак"/>
    <w:basedOn w:val="Style15"/>
    <w:qFormat/>
    <w:rsid w:val="00157c55"/>
    <w:rPr>
      <w:rFonts w:ascii="Arial" w:hAnsi="Arial" w:cs="Arial"/>
      <w:sz w:val="18"/>
      <w:szCs w:val="18"/>
    </w:rPr>
  </w:style>
  <w:style w:type="character" w:styleId="Style18" w:customStyle="1">
    <w:name w:val="Текст выноски Знак"/>
    <w:basedOn w:val="DefaultParagraphFont"/>
    <w:qFormat/>
    <w:rsid w:val="00157c55"/>
    <w:rPr>
      <w:rFonts w:ascii="Tahoma" w:hAnsi="Tahoma" w:cs="Tahoma"/>
      <w:sz w:val="16"/>
      <w:szCs w:val="16"/>
      <w:lang w:eastAsia="ar-SA"/>
    </w:rPr>
  </w:style>
  <w:style w:type="character" w:styleId="Style19" w:customStyle="1">
    <w:name w:val="Заголовок Знак"/>
    <w:basedOn w:val="DefaultParagraphFont"/>
    <w:qFormat/>
    <w:rsid w:val="00157c55"/>
    <w:rPr>
      <w:rFonts w:ascii="NewtonTT" w:hAnsi="NewtonTT"/>
      <w:b/>
      <w:bCs/>
      <w:caps/>
      <w:color w:val="00000A"/>
      <w:kern w:val="2"/>
      <w:sz w:val="22"/>
      <w:szCs w:val="36"/>
      <w:lang w:eastAsia="ar-SA"/>
    </w:rPr>
  </w:style>
  <w:style w:type="character" w:styleId="Style20">
    <w:name w:val="Выделение"/>
    <w:basedOn w:val="DefaultParagraphFont"/>
    <w:qFormat/>
    <w:rsid w:val="00157c55"/>
    <w:rPr>
      <w:i/>
      <w:iCs/>
    </w:rPr>
  </w:style>
  <w:style w:type="character" w:styleId="PlaceholderText">
    <w:name w:val="Placeholder Text"/>
    <w:basedOn w:val="DefaultParagraphFont"/>
    <w:qFormat/>
    <w:rsid w:val="00157c55"/>
    <w:rPr>
      <w:color w:val="808080"/>
    </w:rPr>
  </w:style>
  <w:style w:type="paragraph" w:styleId="Style21" w:customStyle="1">
    <w:name w:val="Заголовок"/>
    <w:basedOn w:val="Normal"/>
    <w:next w:val="Style22"/>
    <w:qFormat/>
    <w:rsid w:val="00157c5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rsid w:val="00157c55"/>
    <w:pPr>
      <w:widowControl/>
      <w:spacing w:before="0" w:after="283"/>
      <w:ind w:left="0" w:right="0" w:hanging="0"/>
      <w:jc w:val="left"/>
    </w:pPr>
    <w:rPr>
      <w:rFonts w:ascii="Times           New Roman;serif" w:hAnsi="Times           New Roman;serif"/>
      <w:b/>
      <w:i w:val="false"/>
      <w:caps/>
      <w:color w:val="333333"/>
      <w:spacing w:val="0"/>
      <w:sz w:val="20"/>
      <w:lang w:val="en-US"/>
    </w:rPr>
  </w:style>
  <w:style w:type="paragraph" w:styleId="Style23">
    <w:name w:val="List"/>
    <w:basedOn w:val="Style22"/>
    <w:rsid w:val="00157c55"/>
    <w:pPr/>
    <w:rPr>
      <w:rFonts w:cs="Arial"/>
    </w:rPr>
  </w:style>
  <w:style w:type="paragraph" w:styleId="Style24" w:customStyle="1">
    <w:name w:val="Caption"/>
    <w:basedOn w:val="Normal"/>
    <w:qFormat/>
    <w:rsid w:val="00157c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57c55"/>
    <w:pPr>
      <w:suppressLineNumbers/>
    </w:pPr>
    <w:rPr>
      <w:rFonts w:cs="Arial"/>
    </w:rPr>
  </w:style>
  <w:style w:type="paragraph" w:styleId="12" w:customStyle="1">
    <w:name w:val="Название1"/>
    <w:basedOn w:val="Normal"/>
    <w:qFormat/>
    <w:rsid w:val="00157c55"/>
    <w:pPr>
      <w:tabs>
        <w:tab w:val="clear" w:pos="720"/>
        <w:tab w:val="left" w:pos="340" w:leader="none"/>
      </w:tabs>
      <w:suppressAutoHyphens w:val="true"/>
    </w:pPr>
    <w:rPr>
      <w:rFonts w:ascii="NewtonTT" w:hAnsi="NewtonTT"/>
      <w:b/>
      <w:caps/>
      <w:sz w:val="22"/>
      <w:lang w:eastAsia="ru-RU"/>
    </w:rPr>
  </w:style>
  <w:style w:type="paragraph" w:styleId="KeyWord" w:customStyle="1">
    <w:name w:val="KeyWord"/>
    <w:basedOn w:val="Normal"/>
    <w:qFormat/>
    <w:rsid w:val="00157c55"/>
    <w:pPr>
      <w:tabs>
        <w:tab w:val="clear" w:pos="720"/>
        <w:tab w:val="left" w:pos="1644" w:leader="none"/>
      </w:tabs>
      <w:spacing w:before="240" w:after="240"/>
      <w:ind w:left="1588" w:hanging="1588"/>
      <w:jc w:val="both"/>
    </w:pPr>
    <w:rPr>
      <w:rFonts w:ascii="NewtonTT" w:hAnsi="NewtonTT"/>
      <w:lang w:eastAsia="ru-RU"/>
    </w:rPr>
  </w:style>
  <w:style w:type="paragraph" w:styleId="Abstract" w:customStyle="1">
    <w:name w:val="Abstract"/>
    <w:basedOn w:val="Normal"/>
    <w:qFormat/>
    <w:rsid w:val="00157c55"/>
    <w:pPr>
      <w:tabs>
        <w:tab w:val="clear" w:pos="720"/>
        <w:tab w:val="left" w:pos="340" w:leader="none"/>
      </w:tabs>
      <w:ind w:firstLine="340"/>
      <w:jc w:val="both"/>
    </w:pPr>
    <w:rPr>
      <w:rFonts w:ascii="NewtonTT" w:hAnsi="NewtonTT"/>
      <w:sz w:val="16"/>
      <w:lang w:eastAsia="ru-RU"/>
    </w:rPr>
  </w:style>
  <w:style w:type="paragraph" w:styleId="Equation" w:customStyle="1">
    <w:name w:val="Equation"/>
    <w:basedOn w:val="Normal"/>
    <w:qFormat/>
    <w:rsid w:val="00157c55"/>
    <w:pPr>
      <w:tabs>
        <w:tab w:val="clear" w:pos="720"/>
        <w:tab w:val="center" w:pos="4536" w:leader="none"/>
        <w:tab w:val="right" w:pos="8959" w:leader="none"/>
      </w:tabs>
      <w:spacing w:before="200" w:after="200"/>
    </w:pPr>
    <w:rPr>
      <w:rFonts w:ascii="NewtonTT" w:hAnsi="NewtonTT"/>
      <w:lang w:eastAsia="ru-RU"/>
    </w:rPr>
  </w:style>
  <w:style w:type="paragraph" w:styleId="Style26">
    <w:name w:val="Body Text Indent"/>
    <w:basedOn w:val="Normal"/>
    <w:rsid w:val="00157c55"/>
    <w:pPr>
      <w:spacing w:before="0" w:after="120"/>
      <w:ind w:left="283" w:hanging="0"/>
    </w:pPr>
    <w:rPr/>
  </w:style>
  <w:style w:type="paragraph" w:styleId="Style27" w:customStyle="1">
    <w:name w:val="Верхний и нижний колонтитулы"/>
    <w:basedOn w:val="Normal"/>
    <w:qFormat/>
    <w:rsid w:val="00157c55"/>
    <w:pPr/>
    <w:rPr/>
  </w:style>
  <w:style w:type="paragraph" w:styleId="Style28" w:customStyle="1">
    <w:name w:val="Header"/>
    <w:basedOn w:val="Normal"/>
    <w:rsid w:val="00157c5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9" w:customStyle="1">
    <w:name w:val="Footer"/>
    <w:basedOn w:val="Normal"/>
    <w:rsid w:val="00157c5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HTMLPreformatted">
    <w:name w:val="HTML Preformatted"/>
    <w:basedOn w:val="Normal"/>
    <w:qFormat/>
    <w:rsid w:val="00157c55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firstLine="567"/>
    </w:pPr>
    <w:rPr>
      <w:rFonts w:ascii="Courier New" w:hAnsi="Courier New" w:cs="Courier New"/>
      <w:lang w:eastAsia="ru-RU"/>
    </w:rPr>
  </w:style>
  <w:style w:type="paragraph" w:styleId="Style30" w:customStyle="1">
    <w:name w:val="текст"/>
    <w:basedOn w:val="Normal"/>
    <w:qFormat/>
    <w:rsid w:val="00157c55"/>
    <w:pPr>
      <w:ind w:firstLine="397"/>
      <w:jc w:val="both"/>
    </w:pPr>
    <w:rPr>
      <w:rFonts w:ascii="Bookman Old Style" w:hAnsi="Bookman Old Style"/>
      <w:lang w:eastAsia="ru-RU"/>
    </w:rPr>
  </w:style>
  <w:style w:type="paragraph" w:styleId="ListBullet2">
    <w:name w:val="List Bullet 2"/>
    <w:basedOn w:val="Normal"/>
    <w:qFormat/>
    <w:rsid w:val="00157c55"/>
    <w:pPr>
      <w:jc w:val="both"/>
    </w:pPr>
    <w:rPr>
      <w:sz w:val="22"/>
      <w:szCs w:val="24"/>
      <w:lang w:eastAsia="ru-RU"/>
    </w:rPr>
  </w:style>
  <w:style w:type="paragraph" w:styleId="Style31" w:customStyle="1">
    <w:name w:val="лит"/>
    <w:basedOn w:val="Style30"/>
    <w:qFormat/>
    <w:rsid w:val="00157c55"/>
    <w:pPr>
      <w:ind w:left="360" w:hanging="360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qFormat/>
    <w:rsid w:val="00157c55"/>
    <w:pPr/>
    <w:rPr>
      <w:rFonts w:ascii="Tahoma" w:hAnsi="Tahoma" w:cs="Tahoma"/>
      <w:sz w:val="16"/>
      <w:szCs w:val="16"/>
    </w:rPr>
  </w:style>
  <w:style w:type="paragraph" w:styleId="Style32">
    <w:name w:val="Title"/>
    <w:basedOn w:val="Normal"/>
    <w:qFormat/>
    <w:rsid w:val="00157c55"/>
    <w:pPr>
      <w:tabs>
        <w:tab w:val="clear" w:pos="720"/>
        <w:tab w:val="left" w:pos="340" w:leader="none"/>
      </w:tabs>
      <w:suppressAutoHyphens w:val="true"/>
    </w:pPr>
    <w:rPr>
      <w:rFonts w:ascii="NewtonTT" w:hAnsi="NewtonTT"/>
      <w:b/>
      <w:bCs/>
      <w:caps/>
      <w:color w:val="00000A"/>
      <w:kern w:val="2"/>
      <w:sz w:val="22"/>
      <w:szCs w:val="36"/>
    </w:rPr>
  </w:style>
  <w:style w:type="paragraph" w:styleId="HTML1" w:customStyle="1">
    <w:name w:val="Стандартный HTML1"/>
    <w:basedOn w:val="Normal"/>
    <w:qFormat/>
    <w:rsid w:val="00157c55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ind w:firstLine="567"/>
    </w:pPr>
    <w:rPr>
      <w:rFonts w:ascii="Courier New" w:hAnsi="Courier New" w:cs="Courier New"/>
      <w:color w:val="00000A"/>
      <w:kern w:val="2"/>
    </w:rPr>
  </w:style>
  <w:style w:type="paragraph" w:styleId="NoSpacing">
    <w:name w:val="No Spacing"/>
    <w:qFormat/>
    <w:rsid w:val="00157c55"/>
    <w:pPr>
      <w:widowControl/>
      <w:overflowPunct w:val="fals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rsid w:val="00157c55"/>
    <w:pPr>
      <w:spacing w:before="0" w:after="0"/>
      <w:ind w:left="720" w:hanging="0"/>
      <w:contextualSpacing/>
    </w:pPr>
    <w:rPr/>
  </w:style>
  <w:style w:type="paragraph" w:styleId="Style33" w:customStyle="1">
    <w:name w:val="Содержимое таблицы"/>
    <w:basedOn w:val="Normal"/>
    <w:qFormat/>
    <w:rsid w:val="00157c55"/>
    <w:pPr>
      <w:suppressLineNumbers/>
    </w:pPr>
    <w:rPr/>
  </w:style>
  <w:style w:type="paragraph" w:styleId="Style34" w:customStyle="1">
    <w:name w:val="Заголовок таблицы"/>
    <w:basedOn w:val="Style33"/>
    <w:qFormat/>
    <w:rsid w:val="00157c5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Application>LibreOffice/6.3.2.2$Windows_x86 LibreOffice_project/98b30e735bda24bc04ab42594c85f7fd8be07b9c</Application>
  <Pages>2</Pages>
  <Words>712</Words>
  <Characters>4923</Characters>
  <CharactersWithSpaces>5651</CharactersWithSpaces>
  <Paragraphs>17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2019-04-14T15:45:00Z</dcterms:created>
  <dc:creator>Admin</dc:creator>
  <dc:description/>
  <dc:language>ru-RU</dc:language>
  <cp:lastModifiedBy/>
  <cp:lastPrinted>2017-04-13T14:18:00Z</cp:lastPrinted>
  <dcterms:modified xsi:type="dcterms:W3CDTF">2020-05-23T21:47:02Z</dcterms:modified>
  <cp:revision>93</cp:revision>
  <dc:subject/>
  <dc:title>ИССЛЕДОВАНИЕ И ОПТИМИЗАЦИЯ ТЕХНОЛОГИЧЕСКИХ РЕЖИМОВ ЭЛЕКТРОИСКРОВОЙ ОБРАБОТКИ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