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2D44" w14:textId="7AE25A4C" w:rsidR="00E700E0" w:rsidRDefault="00E700E0" w:rsidP="00E700E0">
      <w:pPr>
        <w:jc w:val="center"/>
      </w:pPr>
      <w:r w:rsidRPr="00E700E0">
        <w:t>Демонстрация модели, описывающей физикохимические процессы в реакторах с тяжелым жидкометаллическим теплоносителем на примере стенда THEADES</w:t>
      </w:r>
    </w:p>
    <w:p w14:paraId="4D695AF7" w14:textId="50F96107" w:rsidR="00B106EF" w:rsidRPr="00B106EF" w:rsidRDefault="00B106EF" w:rsidP="00B106EF">
      <w:pPr>
        <w:jc w:val="center"/>
      </w:pPr>
      <w:r>
        <w:t xml:space="preserve">АВТОРЫ: Сергеенко К.М., Свирид К.О., Афремов Д.А., </w:t>
      </w:r>
      <w:r>
        <w:t>Фоломеев В.Н.</w:t>
      </w:r>
    </w:p>
    <w:p w14:paraId="18BEBFA3" w14:textId="77777777" w:rsidR="00B106EF" w:rsidRDefault="00B106EF" w:rsidP="00B106EF">
      <w:pPr>
        <w:jc w:val="center"/>
      </w:pPr>
      <w:r>
        <w:t>ОРГАНИЗАЦИЯ: АО НИКИЭТ, Москва, Россия</w:t>
      </w:r>
    </w:p>
    <w:p w14:paraId="3BD1D2FB" w14:textId="77777777" w:rsidR="00B106EF" w:rsidRDefault="00B106EF" w:rsidP="00B106EF">
      <w:pPr>
        <w:jc w:val="center"/>
      </w:pPr>
      <w:r>
        <w:t>ТЕЗИСЫ</w:t>
      </w:r>
    </w:p>
    <w:p w14:paraId="24AF56FA" w14:textId="703D7C58" w:rsidR="002C4C75" w:rsidRDefault="002C4C75" w:rsidP="006C0B77">
      <w:pPr>
        <w:spacing w:after="0"/>
        <w:ind w:firstLine="709"/>
        <w:jc w:val="both"/>
      </w:pPr>
      <w:r w:rsidRPr="002C4C75">
        <w:t xml:space="preserve">В настоящее время по всему миру ведутся работы по созданию реакторов с тяжелым жидкометаллическим </w:t>
      </w:r>
      <w:r w:rsidR="00E700E0">
        <w:t>теплоносителем</w:t>
      </w:r>
      <w:r w:rsidRPr="002C4C75">
        <w:t xml:space="preserve">. Так, например, в конструкциях реакторов ALFRED и BREST-OD-300 используется свинцовый теплоноситель, в то время как в реакторах MYRRHA и CLEAR-I используется свинцово–висмутовый теплоноситель. Высокая коррозионная и эрозионная активность </w:t>
      </w:r>
      <w:r w:rsidR="00E700E0" w:rsidRPr="002C4C75">
        <w:t>теплоносител</w:t>
      </w:r>
      <w:r w:rsidR="00E700E0">
        <w:t xml:space="preserve">я </w:t>
      </w:r>
      <w:r w:rsidRPr="002C4C75">
        <w:t xml:space="preserve">требует регулирования концентрации кислорода </w:t>
      </w:r>
      <w:r w:rsidR="00E700E0">
        <w:br/>
      </w:r>
      <w:r w:rsidRPr="002C4C75">
        <w:t>(1 ÷ 4E-6 мас</w:t>
      </w:r>
      <w:r w:rsidR="001F7389">
        <w:t>с</w:t>
      </w:r>
      <w:r w:rsidRPr="002C4C75">
        <w:t>.%) и скорости потока (0,5 ÷ 2,5 м/с). Из-за сложной геометрии проточных каналов циркуляционного контура реактора широко используются методы численного моделирования для обоснования запланированных режимов работы жидкометаллическ</w:t>
      </w:r>
      <w:r w:rsidR="00E700E0">
        <w:t xml:space="preserve">ого </w:t>
      </w:r>
      <w:r w:rsidR="00E700E0" w:rsidRPr="002C4C75">
        <w:t>теплоносител</w:t>
      </w:r>
      <w:r w:rsidR="00E700E0">
        <w:t>я</w:t>
      </w:r>
      <w:r w:rsidRPr="002C4C75">
        <w:t xml:space="preserve">. Правильное обоснование сложных процессов переноса кислорода в жидких металлах требует соответствующей физико-химической расчетной модели, которая учитывает основные реакции кислорода с теплоносителем и конструкционными материалами. </w:t>
      </w:r>
    </w:p>
    <w:p w14:paraId="20DDF2A0" w14:textId="3A113D52" w:rsidR="002C4C75" w:rsidRDefault="002C4C75" w:rsidP="006C0B77">
      <w:pPr>
        <w:spacing w:after="0"/>
        <w:ind w:firstLine="709"/>
        <w:jc w:val="both"/>
      </w:pPr>
      <w:r w:rsidRPr="002C4C75">
        <w:t xml:space="preserve">В данной работе представлена физико-химическая модель, которая </w:t>
      </w:r>
      <w:r w:rsidR="00E700E0">
        <w:t>учитывает</w:t>
      </w:r>
      <w:r w:rsidRPr="002C4C75">
        <w:t xml:space="preserve"> следующие процессы: эрозию, рост и растворение двухслойной оксидной пленки, коагуляцию и растворение оксидов металлов в контуре с последующим осаждением на фильтрующих элементах и поступление из массообменных аппаратов. В качестве инструмента в данном исследовании использовался Star</w:t>
      </w:r>
      <w:r>
        <w:t xml:space="preserve"> </w:t>
      </w:r>
      <w:r w:rsidRPr="002C4C75">
        <w:t xml:space="preserve">CCM+, коммерческий CFD-код. Физико-химическая модель была реализована с использованием моделей пассивных примесей, которые используются для моделирования переноса кислорода в циркуляционном контуре. Возможности представленной модели были продемонстрированы на основе результатов исследования теплогидравлических и физико-химических процессов, полученных на экспериментальной установке THEADES. Продолжительность моделирования составила 1000 часов. </w:t>
      </w:r>
    </w:p>
    <w:p w14:paraId="6121C095" w14:textId="0FBD0F13" w:rsidR="002C4C75" w:rsidRDefault="002C4C75" w:rsidP="006C0B77">
      <w:pPr>
        <w:spacing w:after="0"/>
        <w:ind w:firstLine="709"/>
        <w:jc w:val="both"/>
      </w:pPr>
      <w:r w:rsidRPr="002C4C75">
        <w:t xml:space="preserve">В результате расчетов были получены распределения концентраций примесей, зон повышенной эрозионной активности, а также общее количество оксидов, осаждающихся на фильтре, и количество кислорода, поступающего в контур. Также было рассчитано поверхностное распределение толщины оксидной пленки на поверхностях </w:t>
      </w:r>
      <w:r w:rsidR="00E700E0">
        <w:t>контура</w:t>
      </w:r>
      <w:r w:rsidRPr="002C4C75">
        <w:t xml:space="preserve">, контактирующих с </w:t>
      </w:r>
      <w:r w:rsidR="00E700E0" w:rsidRPr="002C4C75">
        <w:t>жидкометаллическ</w:t>
      </w:r>
      <w:r w:rsidR="00E700E0">
        <w:t xml:space="preserve">им </w:t>
      </w:r>
      <w:r w:rsidR="00E700E0" w:rsidRPr="002C4C75">
        <w:t>теплоносител</w:t>
      </w:r>
      <w:r w:rsidR="00E700E0">
        <w:t>ем</w:t>
      </w:r>
      <w:r w:rsidRPr="002C4C75">
        <w:t xml:space="preserve">. Эти данные могут быть экстраполированы на элементы реактора, работающие в условиях, аналогичных рассматриваемому эксперименту. Например, тепловыделяющие сборки. </w:t>
      </w:r>
    </w:p>
    <w:p w14:paraId="4C0C2DCB" w14:textId="316DE6CD" w:rsidR="00DC1700" w:rsidRDefault="002C4C75" w:rsidP="005201D9">
      <w:pPr>
        <w:spacing w:after="0"/>
        <w:ind w:firstLine="709"/>
        <w:jc w:val="both"/>
      </w:pPr>
      <w:r w:rsidRPr="002C4C75">
        <w:lastRenderedPageBreak/>
        <w:t>Моделирование термопар, а также учет технологии изготовления позволили повысить точность расчета теплогидравлических характеристик потока</w:t>
      </w:r>
      <w:r w:rsidR="008A697B">
        <w:t xml:space="preserve"> теплоносителя</w:t>
      </w:r>
      <w:r w:rsidRPr="002C4C75">
        <w:t xml:space="preserve"> по сравнению с более ранними исследованиями</w:t>
      </w:r>
    </w:p>
    <w:sectPr w:rsidR="00DC17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D"/>
    <w:rsid w:val="001F7389"/>
    <w:rsid w:val="002033EC"/>
    <w:rsid w:val="002C4C75"/>
    <w:rsid w:val="00427318"/>
    <w:rsid w:val="005201D9"/>
    <w:rsid w:val="006C0B77"/>
    <w:rsid w:val="00736E4D"/>
    <w:rsid w:val="008242FF"/>
    <w:rsid w:val="00870751"/>
    <w:rsid w:val="008A697B"/>
    <w:rsid w:val="008E63FE"/>
    <w:rsid w:val="00922C48"/>
    <w:rsid w:val="00B106EF"/>
    <w:rsid w:val="00B915B7"/>
    <w:rsid w:val="00C45D45"/>
    <w:rsid w:val="00DC1700"/>
    <w:rsid w:val="00E700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76F7"/>
  <w15:chartTrackingRefBased/>
  <w15:docId w15:val="{F02B85A6-AC87-48A5-AF9C-71E1A53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Свирид</dc:creator>
  <cp:keywords/>
  <dc:description/>
  <cp:lastModifiedBy>Кирилл Свирид</cp:lastModifiedBy>
  <cp:revision>9</cp:revision>
  <dcterms:created xsi:type="dcterms:W3CDTF">2023-10-23T17:59:00Z</dcterms:created>
  <dcterms:modified xsi:type="dcterms:W3CDTF">2023-10-24T21:49:00Z</dcterms:modified>
</cp:coreProperties>
</file>