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DE" w:rsidRPr="003020C2" w:rsidRDefault="000E57DE" w:rsidP="000E57D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b/>
          <w:bCs/>
          <w:color w:val="222222"/>
          <w:szCs w:val="28"/>
          <w:lang w:eastAsia="ru-RU"/>
        </w:rPr>
        <w:t>Моделирование стационарных вихревых  структур в модельной камере сгорания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Закрученные потоки широко используются в </w:t>
      </w:r>
      <w:proofErr w:type="gramStart"/>
      <w:r w:rsidRPr="003020C2">
        <w:rPr>
          <w:rFonts w:eastAsia="Times New Roman" w:cs="Times New Roman"/>
          <w:color w:val="222222"/>
          <w:szCs w:val="28"/>
          <w:lang w:eastAsia="ru-RU"/>
        </w:rPr>
        <w:t>технических</w:t>
      </w:r>
      <w:proofErr w:type="gram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приложения. Полезные свойства закрутки находят применение в камерах сгорания, топках,  газовых и жидкостных сепараторах и т.д. [1] Закрученные потоки имеют довольно сложные структуры течения, и, не смотря на большое внимание к этому вопросу со стороны исследователей, тема остаётся довольно актуальной.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В институте теплофизики СО РАН </w:t>
      </w:r>
      <w:proofErr w:type="gramStart"/>
      <w:r w:rsidRPr="003020C2">
        <w:rPr>
          <w:rFonts w:eastAsia="Times New Roman" w:cs="Times New Roman"/>
          <w:color w:val="222222"/>
          <w:szCs w:val="28"/>
          <w:lang w:eastAsia="ru-RU"/>
        </w:rPr>
        <w:t>г</w:t>
      </w:r>
      <w:proofErr w:type="gramEnd"/>
      <w:r w:rsidRPr="003020C2">
        <w:rPr>
          <w:rFonts w:eastAsia="Times New Roman" w:cs="Times New Roman"/>
          <w:color w:val="222222"/>
          <w:szCs w:val="28"/>
          <w:lang w:eastAsia="ru-RU"/>
        </w:rPr>
        <w:t>. Новосибирска в 1992-1999 годы, группой учёных был впервые экспериментально обнаружен и описан ряд новых вихревых структур [2,3] в модельной вихревой камере с закруткой потока способом тангенциального подвода жидкости. Из-за сложности эксперимента кроме визуальных данных информации о вихревых структурах получено не было. В настоящее время в литературе не встречается экспериментальное или численное описание подобных структур. </w:t>
      </w:r>
    </w:p>
    <w:p w:rsid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val="en-US"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Данная работа направлена на численное моделирование  стационарных вихревых структур в модельной вихревой камере, геометрически совпадающей с экспериментальной установкой. В коммерческом пакете STAR-CCM+ были подобраны наиболее подходящие модели  для подобных задач. В результате получены структуры, качественно со</w:t>
      </w:r>
      <w:r w:rsidR="003020C2">
        <w:rPr>
          <w:rFonts w:eastAsia="Times New Roman" w:cs="Times New Roman"/>
          <w:color w:val="222222"/>
          <w:szCs w:val="28"/>
          <w:lang w:eastAsia="ru-RU"/>
        </w:rPr>
        <w:t xml:space="preserve">впадающие с </w:t>
      </w:r>
      <w:proofErr w:type="gramStart"/>
      <w:r w:rsidR="003020C2">
        <w:rPr>
          <w:rFonts w:eastAsia="Times New Roman" w:cs="Times New Roman"/>
          <w:color w:val="222222"/>
          <w:szCs w:val="28"/>
          <w:lang w:eastAsia="ru-RU"/>
        </w:rPr>
        <w:t>экспериментальными</w:t>
      </w:r>
      <w:proofErr w:type="gramEnd"/>
      <w:r w:rsidR="003020C2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На рисунке 1 представлены геометрические особенности экспериментальной вихревой камеры (а) и структура вихревой нити, наблюдающаяся в ней (б):</w:t>
      </w:r>
    </w:p>
    <w:p w:rsidR="000E57DE" w:rsidRPr="000E57DE" w:rsidRDefault="000E57DE" w:rsidP="000E57DE">
      <w:p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  <w:lang w:eastAsia="ru-RU"/>
        </w:rPr>
        <w:drawing>
          <wp:inline distT="0" distB="0" distL="0" distR="0">
            <wp:extent cx="4320108" cy="2973265"/>
            <wp:effectExtent l="19050" t="0" r="4242" b="0"/>
            <wp:docPr id="1" name="Рисунок 1" descr="http://cs5200.vkontakte.ru/u208347/141827190/x_776cd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200.vkontakte.ru/u208347/141827190/x_776cd0c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52" cy="297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C2" w:rsidRPr="003020C2" w:rsidRDefault="000E57DE" w:rsidP="003020C2">
      <w:pPr>
        <w:shd w:val="clear" w:color="auto" w:fill="FFFFFF"/>
        <w:spacing w:after="0" w:line="240" w:lineRule="auto"/>
        <w:ind w:firstLine="567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i/>
          <w:iCs/>
          <w:color w:val="222222"/>
          <w:szCs w:val="28"/>
          <w:lang w:eastAsia="ru-RU"/>
        </w:rPr>
        <w:t>Рисунок 1: геометрическая особенность камеры (а) и вихревая структура, образующаяся в ней (б)</w:t>
      </w:r>
    </w:p>
    <w:p w:rsidR="000E57DE" w:rsidRPr="003020C2" w:rsidRDefault="000E57DE" w:rsidP="003020C2">
      <w:pPr>
        <w:shd w:val="clear" w:color="auto" w:fill="FFFFFF"/>
        <w:spacing w:after="0" w:line="240" w:lineRule="auto"/>
        <w:ind w:firstLine="567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На рис. 2 представлена расчётная геометрия камеры, а также вихревая структура, образующаяся в ней. Визуализация вихря производилась с помощью поверхности постоянного давления.</w:t>
      </w:r>
    </w:p>
    <w:p w:rsidR="000E57DE" w:rsidRPr="000E57DE" w:rsidRDefault="000E57DE" w:rsidP="00302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  <w:lang w:eastAsia="ru-RU"/>
        </w:rPr>
        <w:lastRenderedPageBreak/>
        <w:drawing>
          <wp:inline distT="0" distB="0" distL="0" distR="0">
            <wp:extent cx="1898247" cy="3006547"/>
            <wp:effectExtent l="19050" t="0" r="6753" b="0"/>
            <wp:docPr id="2" name="Рисунок 2" descr="http://cs5200.vkontakte.ru/u208347/141827190/x_85aa2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200.vkontakte.ru/u208347/141827190/x_85aa25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61" cy="300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15"/>
          <w:szCs w:val="15"/>
          <w:lang w:eastAsia="ru-RU"/>
        </w:rPr>
        <w:drawing>
          <wp:inline distT="0" distB="0" distL="0" distR="0">
            <wp:extent cx="873491" cy="2757830"/>
            <wp:effectExtent l="19050" t="0" r="2809" b="0"/>
            <wp:docPr id="9" name="Рисунок 3" descr="http://cs5200.vkontakte.ru/u208347/141827190/x_7b04bc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200.vkontakte.ru/u208347/141827190/x_7b04bc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08" cy="276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DE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i/>
          <w:iCs/>
          <w:color w:val="222222"/>
          <w:szCs w:val="28"/>
          <w:lang w:eastAsia="ru-RU"/>
        </w:rPr>
        <w:t>Рисунок 2: Расчётная геометрия и полученная вихревая структура.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На рисунке 3 представлены геометрические особенности экспериментальной вихревой камеры (а), структура вихревой нити (б) и полученная вихревая структура (в)</w:t>
      </w:r>
      <w:proofErr w:type="gramStart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:</w:t>
      </w:r>
      <w:proofErr w:type="gramEnd"/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noProof/>
          <w:color w:val="222222"/>
          <w:szCs w:val="28"/>
          <w:lang w:eastAsia="ru-RU"/>
        </w:rPr>
        <w:drawing>
          <wp:inline distT="0" distB="0" distL="0" distR="0">
            <wp:extent cx="3398393" cy="3194977"/>
            <wp:effectExtent l="19050" t="0" r="0" b="0"/>
            <wp:docPr id="4" name="Рисунок 4" descr="http://cs5200.vkontakte.ru/u208347/141827190/x_bb13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200.vkontakte.ru/u208347/141827190/x_bb133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64" cy="319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          </w:t>
      </w:r>
      <w:r w:rsidRPr="003020C2">
        <w:rPr>
          <w:rFonts w:eastAsia="Times New Roman" w:cs="Times New Roman"/>
          <w:noProof/>
          <w:color w:val="222222"/>
          <w:szCs w:val="28"/>
          <w:lang w:eastAsia="ru-RU"/>
        </w:rPr>
        <w:drawing>
          <wp:inline distT="0" distB="0" distL="0" distR="0">
            <wp:extent cx="995609" cy="2926915"/>
            <wp:effectExtent l="19050" t="0" r="0" b="0"/>
            <wp:docPr id="8" name="Рисунок 5" descr="http://cs5200.vkontakte.ru/u208347/141827190/x_1a372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200.vkontakte.ru/u208347/141827190/x_1a372e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5" cy="293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Так же </w:t>
      </w:r>
      <w:proofErr w:type="spellStart"/>
      <w:r w:rsidRPr="003020C2">
        <w:rPr>
          <w:rFonts w:eastAsia="Times New Roman" w:cs="Times New Roman"/>
          <w:color w:val="222222"/>
          <w:szCs w:val="28"/>
          <w:lang w:eastAsia="ru-RU"/>
        </w:rPr>
        <w:t>былы</w:t>
      </w:r>
      <w:proofErr w:type="spell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получены поля скоростей и поля давлений для различных вариантов геометрии, в том числе для цилиндрической камеры. На рисунке 4 представлены геометрия цилиндрической </w:t>
      </w:r>
      <w:proofErr w:type="gramStart"/>
      <w:r w:rsidRPr="003020C2">
        <w:rPr>
          <w:rFonts w:eastAsia="Times New Roman" w:cs="Times New Roman"/>
          <w:color w:val="222222"/>
          <w:szCs w:val="28"/>
          <w:lang w:eastAsia="ru-RU"/>
        </w:rPr>
        <w:t>камеры</w:t>
      </w:r>
      <w:proofErr w:type="gram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и полученная вихревая структура с полем давлений.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noProof/>
          <w:color w:val="222222"/>
          <w:szCs w:val="28"/>
          <w:lang w:eastAsia="ru-RU"/>
        </w:rPr>
        <w:lastRenderedPageBreak/>
        <w:drawing>
          <wp:inline distT="0" distB="0" distL="0" distR="0">
            <wp:extent cx="3218157" cy="3087014"/>
            <wp:effectExtent l="19050" t="0" r="1293" b="0"/>
            <wp:docPr id="6" name="Рисунок 6" descr="http://cs5200.vkontakte.ru/u208347/141827190/x_ed50e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200.vkontakte.ru/u208347/141827190/x_ed50e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13" cy="30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0C2">
        <w:rPr>
          <w:rFonts w:eastAsia="Times New Roman" w:cs="Times New Roman"/>
          <w:noProof/>
          <w:color w:val="222222"/>
          <w:szCs w:val="28"/>
          <w:lang w:eastAsia="ru-RU"/>
        </w:rPr>
        <w:drawing>
          <wp:inline distT="0" distB="0" distL="0" distR="0">
            <wp:extent cx="1813351" cy="3299155"/>
            <wp:effectExtent l="19050" t="0" r="0" b="0"/>
            <wp:docPr id="7" name="Рисунок 7" descr="http://cs5200.vkontakte.ru/u208347/141827190/x_d7121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200.vkontakte.ru/u208347/141827190/x_d71210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81" cy="329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i/>
          <w:iCs/>
          <w:color w:val="222222"/>
          <w:szCs w:val="28"/>
          <w:lang w:eastAsia="ru-RU"/>
        </w:rPr>
        <w:t>Рисунок 4: Геометрия цилиндрической камеры и полученная вихревая структура с полем давлений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Дальнейшие исследования включают проведение эксперимента, а также сопоставление численных результатов с экспериментальными данными и теоретическими моделями.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Литература</w:t>
      </w:r>
    </w:p>
    <w:p w:rsidR="000E57DE" w:rsidRDefault="000E57DE" w:rsidP="003020C2">
      <w:pPr>
        <w:shd w:val="clear" w:color="auto" w:fill="FFFFFF"/>
        <w:spacing w:before="100" w:beforeAutospacing="1" w:after="100" w:afterAutospacing="1" w:line="240" w:lineRule="auto"/>
        <w:contextualSpacing/>
        <w:jc w:val="left"/>
        <w:rPr>
          <w:rFonts w:eastAsia="Times New Roman" w:cs="Times New Roman"/>
          <w:color w:val="222222"/>
          <w:szCs w:val="28"/>
          <w:lang w:val="en-US"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[1] </w:t>
      </w:r>
      <w:proofErr w:type="spellStart"/>
      <w:r w:rsidRPr="003020C2">
        <w:rPr>
          <w:rFonts w:eastAsia="Times New Roman" w:cs="Times New Roman"/>
          <w:color w:val="222222"/>
          <w:szCs w:val="28"/>
          <w:lang w:eastAsia="ru-RU"/>
        </w:rPr>
        <w:t>Гупта</w:t>
      </w:r>
      <w:proofErr w:type="spell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А., Лили Д., </w:t>
      </w:r>
      <w:proofErr w:type="spellStart"/>
      <w:r w:rsidRPr="003020C2">
        <w:rPr>
          <w:rFonts w:eastAsia="Times New Roman" w:cs="Times New Roman"/>
          <w:color w:val="222222"/>
          <w:szCs w:val="28"/>
          <w:lang w:eastAsia="ru-RU"/>
        </w:rPr>
        <w:t>Сайред</w:t>
      </w:r>
      <w:proofErr w:type="spell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Н. Закрученные потоки // М.: Мир, 1987.-590 с.</w:t>
      </w:r>
      <w:r w:rsidRPr="003020C2">
        <w:rPr>
          <w:rFonts w:eastAsia="Times New Roman" w:cs="Times New Roman"/>
          <w:color w:val="222222"/>
          <w:szCs w:val="28"/>
          <w:lang w:eastAsia="ru-RU"/>
        </w:rPr>
        <w:br/>
        <w:t xml:space="preserve">[2] </w:t>
      </w:r>
      <w:proofErr w:type="spellStart"/>
      <w:r w:rsidRPr="003020C2">
        <w:rPr>
          <w:rFonts w:eastAsia="Times New Roman" w:cs="Times New Roman"/>
          <w:color w:val="222222"/>
          <w:szCs w:val="28"/>
          <w:lang w:eastAsia="ru-RU"/>
        </w:rPr>
        <w:t>Алексеенко</w:t>
      </w:r>
      <w:proofErr w:type="spell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С.В., </w:t>
      </w:r>
      <w:proofErr w:type="spellStart"/>
      <w:r w:rsidRPr="003020C2">
        <w:rPr>
          <w:rFonts w:eastAsia="Times New Roman" w:cs="Times New Roman"/>
          <w:color w:val="222222"/>
          <w:szCs w:val="28"/>
          <w:lang w:eastAsia="ru-RU"/>
        </w:rPr>
        <w:t>Куйбин</w:t>
      </w:r>
      <w:proofErr w:type="spell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П.А, Окулов В.Л. Введение в теорию концентрированных вихрей // Монография, 2003, с. 420-424.</w:t>
      </w:r>
      <w:r w:rsidRPr="003020C2">
        <w:rPr>
          <w:rFonts w:eastAsia="Times New Roman" w:cs="Times New Roman"/>
          <w:color w:val="222222"/>
          <w:szCs w:val="28"/>
          <w:lang w:eastAsia="ru-RU"/>
        </w:rPr>
        <w:br/>
        <w:t xml:space="preserve">[3] </w:t>
      </w:r>
      <w:proofErr w:type="spellStart"/>
      <w:r w:rsidRPr="003020C2">
        <w:rPr>
          <w:rFonts w:eastAsia="Times New Roman" w:cs="Times New Roman"/>
          <w:color w:val="222222"/>
          <w:szCs w:val="28"/>
          <w:lang w:eastAsia="ru-RU"/>
        </w:rPr>
        <w:t>Алексеенко</w:t>
      </w:r>
      <w:proofErr w:type="spell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С.</w:t>
      </w:r>
      <w:proofErr w:type="gramStart"/>
      <w:r w:rsidRPr="003020C2">
        <w:rPr>
          <w:rFonts w:eastAsia="Times New Roman" w:cs="Times New Roman"/>
          <w:color w:val="222222"/>
          <w:szCs w:val="28"/>
          <w:lang w:eastAsia="ru-RU"/>
        </w:rPr>
        <w:t>В</w:t>
      </w:r>
      <w:proofErr w:type="gram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proofErr w:type="gramStart"/>
      <w:r w:rsidRPr="003020C2">
        <w:rPr>
          <w:rFonts w:eastAsia="Times New Roman" w:cs="Times New Roman"/>
          <w:color w:val="222222"/>
          <w:szCs w:val="28"/>
          <w:lang w:eastAsia="ru-RU"/>
        </w:rPr>
        <w:t>Окулов</w:t>
      </w:r>
      <w:proofErr w:type="gramEnd"/>
      <w:r w:rsidRPr="003020C2">
        <w:rPr>
          <w:rFonts w:eastAsia="Times New Roman" w:cs="Times New Roman"/>
          <w:color w:val="222222"/>
          <w:szCs w:val="28"/>
          <w:lang w:eastAsia="ru-RU"/>
        </w:rPr>
        <w:t xml:space="preserve"> В.Л. Закрученные потоки в технических приложениях (обзор) // Теплофизика и аэромеханика.- 1996.- Т. 3, №2. –С. 101-138.</w:t>
      </w:r>
    </w:p>
    <w:p w:rsidR="003020C2" w:rsidRPr="003020C2" w:rsidRDefault="003020C2" w:rsidP="003020C2">
      <w:pPr>
        <w:shd w:val="clear" w:color="auto" w:fill="FFFFFF"/>
        <w:spacing w:before="100" w:beforeAutospacing="1" w:after="100" w:afterAutospacing="1" w:line="240" w:lineRule="auto"/>
        <w:contextualSpacing/>
        <w:jc w:val="left"/>
        <w:rPr>
          <w:rFonts w:eastAsia="Times New Roman" w:cs="Times New Roman"/>
          <w:color w:val="222222"/>
          <w:szCs w:val="28"/>
          <w:lang w:val="en-US"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3020C2">
        <w:rPr>
          <w:rFonts w:eastAsia="Times New Roman" w:cs="Times New Roman"/>
          <w:color w:val="222222"/>
          <w:szCs w:val="28"/>
          <w:lang w:eastAsia="ru-RU"/>
        </w:rPr>
        <w:t>Работа была выполнена при поддержке Министерства образования и науки Российской федерации в рамках реализации Федеральной целевой программы «Научные и научно-педагогические кадры инновационной России» на 2009 – 2013 годы.</w:t>
      </w: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0E57DE" w:rsidRPr="003020C2" w:rsidRDefault="000E57DE" w:rsidP="003020C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FF75A7" w:rsidRPr="003020C2" w:rsidRDefault="003020C2" w:rsidP="003020C2">
      <w:pPr>
        <w:ind w:firstLine="567"/>
        <w:contextualSpacing/>
        <w:rPr>
          <w:rFonts w:cs="Times New Roman"/>
          <w:szCs w:val="28"/>
        </w:rPr>
      </w:pPr>
    </w:p>
    <w:sectPr w:rsidR="00FF75A7" w:rsidRPr="003020C2" w:rsidSect="00B3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7DE"/>
    <w:rsid w:val="000E57DE"/>
    <w:rsid w:val="003020C2"/>
    <w:rsid w:val="00807F25"/>
    <w:rsid w:val="0084102E"/>
    <w:rsid w:val="009028CD"/>
    <w:rsid w:val="00B06983"/>
    <w:rsid w:val="00B35830"/>
    <w:rsid w:val="00EA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83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7D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7DE"/>
    <w:rPr>
      <w:b/>
      <w:bCs/>
    </w:rPr>
  </w:style>
  <w:style w:type="character" w:styleId="a5">
    <w:name w:val="Emphasis"/>
    <w:basedOn w:val="a0"/>
    <w:uiPriority w:val="20"/>
    <w:qFormat/>
    <w:rsid w:val="000E57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2011-09-08T07:53:00Z</dcterms:created>
  <dcterms:modified xsi:type="dcterms:W3CDTF">2011-09-08T07:53:00Z</dcterms:modified>
</cp:coreProperties>
</file>