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70" w:rsidRDefault="007A3770" w:rsidP="007A3770">
      <w:pPr>
        <w:widowControl w:val="0"/>
        <w:spacing w:after="0" w:line="240" w:lineRule="auto"/>
        <w:contextualSpacing/>
        <w:jc w:val="center"/>
        <w:rPr>
          <w:rFonts w:ascii="Times New Roman" w:hAnsi="Times New Roman" w:cs="Times New Roman"/>
          <w:b/>
          <w:sz w:val="28"/>
          <w:szCs w:val="28"/>
        </w:rPr>
      </w:pPr>
      <w:r w:rsidRPr="007A3770">
        <w:rPr>
          <w:rFonts w:ascii="Times New Roman" w:hAnsi="Times New Roman" w:cs="Times New Roman"/>
          <w:b/>
          <w:sz w:val="28"/>
          <w:szCs w:val="28"/>
        </w:rPr>
        <w:t>МАТЕМАТИЧЕСКАЯ МОДЕЛЬ ПРИТОКА К СКВАЖИНЕ С СИНУСОИДАЛЬНЫМ ГОРИЗОНТАЛЬНЫМ ОКОНЧАНИЕМ</w:t>
      </w:r>
    </w:p>
    <w:p w:rsidR="007A3770" w:rsidRDefault="007A3770" w:rsidP="007A3770">
      <w:pPr>
        <w:widowControl w:val="0"/>
        <w:spacing w:after="0" w:line="240" w:lineRule="auto"/>
        <w:contextualSpacing/>
        <w:jc w:val="center"/>
        <w:rPr>
          <w:rFonts w:ascii="Times New Roman" w:hAnsi="Times New Roman" w:cs="Times New Roman"/>
          <w:b/>
          <w:sz w:val="28"/>
          <w:szCs w:val="28"/>
        </w:rPr>
      </w:pPr>
    </w:p>
    <w:p w:rsidR="007A3770" w:rsidRPr="007A3770" w:rsidRDefault="007A3770" w:rsidP="007A3770">
      <w:pPr>
        <w:widowControl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Ж.М. </w:t>
      </w:r>
      <w:proofErr w:type="gramStart"/>
      <w:r>
        <w:rPr>
          <w:rFonts w:ascii="Times New Roman" w:hAnsi="Times New Roman" w:cs="Times New Roman"/>
          <w:b/>
          <w:sz w:val="28"/>
          <w:szCs w:val="28"/>
        </w:rPr>
        <w:t>Колев</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ТюмГНГУ</w:t>
      </w:r>
      <w:proofErr w:type="spellEnd"/>
    </w:p>
    <w:p w:rsidR="007A3770" w:rsidRDefault="007A3770" w:rsidP="00CF6F05">
      <w:pPr>
        <w:widowControl w:val="0"/>
        <w:spacing w:after="0" w:line="240" w:lineRule="auto"/>
        <w:ind w:firstLine="567"/>
        <w:contextualSpacing/>
        <w:jc w:val="both"/>
        <w:rPr>
          <w:rFonts w:ascii="Times New Roman" w:hAnsi="Times New Roman" w:cs="Times New Roman"/>
          <w:sz w:val="28"/>
          <w:szCs w:val="28"/>
        </w:rPr>
      </w:pPr>
    </w:p>
    <w:p w:rsidR="007A3770" w:rsidRPr="007A3770" w:rsidRDefault="007A3770" w:rsidP="00CF6F05">
      <w:pPr>
        <w:widowControl w:val="0"/>
        <w:spacing w:after="0" w:line="240" w:lineRule="auto"/>
        <w:ind w:firstLine="567"/>
        <w:contextualSpacing/>
        <w:jc w:val="both"/>
        <w:rPr>
          <w:rFonts w:ascii="Times New Roman" w:hAnsi="Times New Roman" w:cs="Times New Roman"/>
          <w:sz w:val="28"/>
          <w:szCs w:val="28"/>
        </w:rPr>
      </w:pPr>
    </w:p>
    <w:p w:rsidR="00C16591" w:rsidRDefault="00C16591" w:rsidP="00CF6F05">
      <w:pPr>
        <w:widowControl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Известные формулы </w:t>
      </w:r>
      <w:r w:rsidR="00F83F90" w:rsidRPr="00F83F90">
        <w:rPr>
          <w:rFonts w:ascii="Times New Roman" w:hAnsi="Times New Roman" w:cs="Times New Roman"/>
          <w:sz w:val="28"/>
          <w:szCs w:val="28"/>
        </w:rPr>
        <w:t xml:space="preserve">[1-3] </w:t>
      </w:r>
      <w:r>
        <w:rPr>
          <w:rFonts w:ascii="Times New Roman" w:hAnsi="Times New Roman" w:cs="Times New Roman"/>
          <w:sz w:val="28"/>
          <w:szCs w:val="28"/>
        </w:rPr>
        <w:t xml:space="preserve">для расчета дебита нефтяной скважины с открытым стволом широко применяются для оценки производительности вертикальных, либо горизонтальных скважин, однако, не дают картины работы отдельных участков ствола. Многими исследователями отмечается, что приток к горизонтальному стволу нефтяной скважины имеет </w:t>
      </w:r>
      <w:r>
        <w:rPr>
          <w:rFonts w:ascii="Times New Roman" w:hAnsi="Times New Roman" w:cs="Times New Roman"/>
          <w:sz w:val="28"/>
          <w:szCs w:val="28"/>
          <w:lang w:val="en-US"/>
        </w:rPr>
        <w:t>U</w:t>
      </w:r>
      <w:r>
        <w:rPr>
          <w:rFonts w:ascii="Times New Roman" w:hAnsi="Times New Roman" w:cs="Times New Roman"/>
          <w:sz w:val="28"/>
          <w:szCs w:val="28"/>
        </w:rPr>
        <w:t xml:space="preserve">-образную форму, т.е. дебит участков в середине горизонтального ствола ниже, чем на его концах. </w:t>
      </w:r>
      <w:proofErr w:type="gramStart"/>
      <w:r>
        <w:rPr>
          <w:rFonts w:ascii="Times New Roman" w:hAnsi="Times New Roman" w:cs="Times New Roman"/>
          <w:sz w:val="28"/>
          <w:szCs w:val="28"/>
        </w:rPr>
        <w:t>Знание дебита отдельных участков, позволяет оценить влияние интерференции на другие участки ствола с учетом расстояния между участками и их производительности, поэтому, остается невозможным использование аналитических формул в условиях работы системы нескольких стволов, таких как скважина с забуренным боковым стволом, боковым стволом с горизонтальным участком, для многоствольной, для многозабойных вертикальных, многозабойных горизонтальных и других скважин сложной архитектуры.</w:t>
      </w:r>
      <w:proofErr w:type="gramEnd"/>
    </w:p>
    <w:p w:rsidR="007A3770" w:rsidRPr="007A3770" w:rsidRDefault="007A3770" w:rsidP="00CF6F05">
      <w:pPr>
        <w:widowControl w:val="0"/>
        <w:spacing w:after="0" w:line="240" w:lineRule="auto"/>
        <w:ind w:firstLine="567"/>
        <w:contextualSpacing/>
        <w:jc w:val="both"/>
        <w:rPr>
          <w:rFonts w:ascii="Times New Roman" w:hAnsi="Times New Roman" w:cs="Times New Roman"/>
          <w:b/>
          <w:sz w:val="28"/>
          <w:szCs w:val="28"/>
        </w:rPr>
      </w:pPr>
      <w:r w:rsidRPr="007A3770">
        <w:rPr>
          <w:rFonts w:ascii="Times New Roman" w:hAnsi="Times New Roman" w:cs="Times New Roman"/>
          <w:b/>
          <w:sz w:val="28"/>
          <w:szCs w:val="28"/>
        </w:rPr>
        <w:t>Постановка задачи.</w:t>
      </w:r>
    </w:p>
    <w:p w:rsidR="00C16591" w:rsidRDefault="00C16591" w:rsidP="00CF6F05">
      <w:pPr>
        <w:pStyle w:val="TNR140"/>
        <w:spacing w:line="240" w:lineRule="auto"/>
      </w:pPr>
      <w:r>
        <w:t>Рассмотрим горизонтальный открытый ствол нефтяной скважины (рис</w:t>
      </w:r>
      <w:r w:rsidR="007A3770">
        <w:t>унок</w:t>
      </w:r>
      <w:r>
        <w:t xml:space="preserve"> 1). </w:t>
      </w:r>
      <w:proofErr w:type="gramStart"/>
      <w:r>
        <w:t xml:space="preserve">К элементарному участку ствола </w:t>
      </w:r>
      <w:r>
        <w:rPr>
          <w:i/>
          <w:lang w:val="en-US"/>
        </w:rPr>
        <w:t>dl</w:t>
      </w:r>
      <w:r w:rsidRPr="00C16591">
        <w:t xml:space="preserve"> </w:t>
      </w:r>
      <w:r>
        <w:t xml:space="preserve">идет приток жидкости </w:t>
      </w:r>
      <w:proofErr w:type="spellStart"/>
      <w:r>
        <w:rPr>
          <w:i/>
          <w:lang w:val="en-US"/>
        </w:rPr>
        <w:t>dQ</w:t>
      </w:r>
      <w:proofErr w:type="spellEnd"/>
      <w:r>
        <w:t xml:space="preserve"> из пласта и смешивается с потоком </w:t>
      </w:r>
      <w:r>
        <w:rPr>
          <w:i/>
          <w:lang w:val="en-US"/>
        </w:rPr>
        <w:t>Q</w:t>
      </w:r>
      <w:r>
        <w:t xml:space="preserve">, движущемся в стволе скважины. </w:t>
      </w:r>
      <w:proofErr w:type="gramEnd"/>
    </w:p>
    <w:p w:rsidR="00C16591" w:rsidRDefault="00C16591" w:rsidP="00CF6F05">
      <w:pPr>
        <w:widowControl w:val="0"/>
        <w:spacing w:line="240" w:lineRule="auto"/>
        <w:ind w:firstLine="567"/>
        <w:contextualSpacing/>
        <w:jc w:val="both"/>
        <w:rPr>
          <w:rFonts w:ascii="Times New Roman" w:hAnsi="Times New Roman" w:cs="Times New Roman"/>
          <w:sz w:val="28"/>
          <w:szCs w:val="28"/>
        </w:rPr>
      </w:pPr>
    </w:p>
    <w:p w:rsidR="00C16591" w:rsidRDefault="00C16591" w:rsidP="00CF6F05">
      <w:pPr>
        <w:keepNext/>
        <w:widowControl w:val="0"/>
        <w:spacing w:line="240" w:lineRule="auto"/>
        <w:contextualSpacing/>
        <w:jc w:val="center"/>
      </w:pPr>
      <w:r>
        <w:rPr>
          <w:rFonts w:ascii="Times New Roman" w:hAnsi="Times New Roman" w:cs="Times New Roman"/>
          <w:noProof/>
          <w:sz w:val="28"/>
          <w:szCs w:val="28"/>
        </w:rPr>
        <w:drawing>
          <wp:inline distT="0" distB="0" distL="0" distR="0" wp14:anchorId="25047817" wp14:editId="377FC014">
            <wp:extent cx="4572000" cy="248148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141" cy="2481557"/>
                    </a:xfrm>
                    <a:prstGeom prst="rect">
                      <a:avLst/>
                    </a:prstGeom>
                    <a:noFill/>
                    <a:ln>
                      <a:noFill/>
                    </a:ln>
                  </pic:spPr>
                </pic:pic>
              </a:graphicData>
            </a:graphic>
          </wp:inline>
        </w:drawing>
      </w:r>
    </w:p>
    <w:p w:rsidR="00C16591" w:rsidRPr="00C16591" w:rsidRDefault="00C16591" w:rsidP="00CF6F05">
      <w:pPr>
        <w:pStyle w:val="a6"/>
        <w:spacing w:line="240" w:lineRule="auto"/>
        <w:contextualSpacing/>
        <w:rPr>
          <w:color w:val="auto"/>
        </w:rPr>
      </w:pPr>
      <w:r w:rsidRPr="00C16591">
        <w:rPr>
          <w:color w:val="auto"/>
        </w:rPr>
        <w:t>Рис</w:t>
      </w:r>
      <w:r w:rsidR="007A3770">
        <w:rPr>
          <w:color w:val="auto"/>
        </w:rPr>
        <w:t>унок</w:t>
      </w:r>
      <w:r w:rsidRPr="00C16591">
        <w:rPr>
          <w:color w:val="auto"/>
        </w:rPr>
        <w:t xml:space="preserve"> 1 - Схема притока к открытому стволу горизонтальной скважины</w:t>
      </w:r>
    </w:p>
    <w:p w:rsidR="00C16591" w:rsidRDefault="00C16591" w:rsidP="00CF6F05">
      <w:pPr>
        <w:widowControl w:val="0"/>
        <w:spacing w:after="0" w:line="240" w:lineRule="auto"/>
        <w:ind w:firstLine="567"/>
        <w:contextualSpacing/>
        <w:jc w:val="center"/>
        <w:rPr>
          <w:rFonts w:ascii="Times New Roman" w:hAnsi="Times New Roman" w:cs="Times New Roman"/>
          <w:sz w:val="28"/>
          <w:szCs w:val="28"/>
        </w:rPr>
      </w:pPr>
    </w:p>
    <w:p w:rsidR="007A3770" w:rsidRPr="007A3770" w:rsidRDefault="007A3770" w:rsidP="007A3770">
      <w:pPr>
        <w:widowControl w:val="0"/>
        <w:spacing w:line="240" w:lineRule="auto"/>
        <w:ind w:firstLine="567"/>
        <w:contextualSpacing/>
        <w:jc w:val="both"/>
        <w:rPr>
          <w:rFonts w:ascii="Times New Roman" w:hAnsi="Times New Roman" w:cs="Times New Roman"/>
          <w:b/>
          <w:sz w:val="28"/>
          <w:szCs w:val="28"/>
        </w:rPr>
      </w:pPr>
      <w:r w:rsidRPr="007A3770">
        <w:rPr>
          <w:rFonts w:ascii="Times New Roman" w:hAnsi="Times New Roman" w:cs="Times New Roman"/>
          <w:b/>
          <w:sz w:val="28"/>
          <w:szCs w:val="28"/>
        </w:rPr>
        <w:t>Численная модель</w:t>
      </w:r>
    </w:p>
    <w:p w:rsidR="00C16591" w:rsidRDefault="007A3770" w:rsidP="007A3770">
      <w:pPr>
        <w:widowControl w:val="0"/>
        <w:spacing w:line="240" w:lineRule="auto"/>
        <w:ind w:firstLine="567"/>
        <w:contextualSpacing/>
        <w:jc w:val="both"/>
        <w:rPr>
          <w:rFonts w:ascii="Times New Roman" w:hAnsi="Times New Roman" w:cs="Times New Roman"/>
          <w:sz w:val="28"/>
          <w:szCs w:val="28"/>
        </w:rPr>
      </w:pPr>
      <w:r w:rsidRPr="007A3770">
        <w:rPr>
          <w:rFonts w:ascii="Times New Roman" w:hAnsi="Times New Roman" w:cs="Times New Roman"/>
          <w:sz w:val="28"/>
          <w:szCs w:val="28"/>
        </w:rPr>
        <w:t xml:space="preserve">Для решения описанной выше задачи разобьем открытый ствол на множество участков, длина каждого из которых много меньше длины ствола, и определим дебит каждого участка с учетом его интерференции с </w:t>
      </w:r>
      <w:r w:rsidRPr="007A3770">
        <w:rPr>
          <w:rFonts w:ascii="Times New Roman" w:hAnsi="Times New Roman" w:cs="Times New Roman"/>
          <w:sz w:val="28"/>
          <w:szCs w:val="28"/>
        </w:rPr>
        <w:lastRenderedPageBreak/>
        <w:t xml:space="preserve">остальными. </w:t>
      </w:r>
      <w:r w:rsidR="00C16591">
        <w:rPr>
          <w:rFonts w:ascii="Times New Roman" w:hAnsi="Times New Roman" w:cs="Times New Roman"/>
          <w:sz w:val="28"/>
          <w:szCs w:val="28"/>
        </w:rPr>
        <w:t xml:space="preserve">Представим элементарный участок ствола </w:t>
      </w:r>
      <w:r w:rsidR="00C16591">
        <w:rPr>
          <w:rFonts w:ascii="Times New Roman" w:hAnsi="Times New Roman" w:cs="Times New Roman"/>
          <w:i/>
          <w:sz w:val="28"/>
          <w:szCs w:val="28"/>
          <w:lang w:val="en-US"/>
        </w:rPr>
        <w:t>dl</w:t>
      </w:r>
      <w:r w:rsidR="00C16591" w:rsidRPr="00C16591">
        <w:rPr>
          <w:rFonts w:ascii="Times New Roman" w:hAnsi="Times New Roman" w:cs="Times New Roman"/>
          <w:sz w:val="28"/>
          <w:szCs w:val="28"/>
        </w:rPr>
        <w:t xml:space="preserve"> </w:t>
      </w:r>
      <w:r w:rsidR="00C16591">
        <w:rPr>
          <w:rFonts w:ascii="Times New Roman" w:hAnsi="Times New Roman" w:cs="Times New Roman"/>
          <w:sz w:val="28"/>
          <w:szCs w:val="28"/>
        </w:rPr>
        <w:t xml:space="preserve">точечным стоком, к которому идет радиально-сферический приток. Тогда горизонтальный участок конечной </w:t>
      </w:r>
      <w:r w:rsidR="001712A1">
        <w:rPr>
          <w:rFonts w:ascii="Times New Roman" w:hAnsi="Times New Roman" w:cs="Times New Roman"/>
          <w:sz w:val="28"/>
          <w:szCs w:val="28"/>
        </w:rPr>
        <w:t xml:space="preserve">длины </w:t>
      </w:r>
      <w:r w:rsidR="00C16591">
        <w:rPr>
          <w:rFonts w:ascii="Times New Roman" w:hAnsi="Times New Roman" w:cs="Times New Roman"/>
          <w:sz w:val="28"/>
          <w:szCs w:val="28"/>
        </w:rPr>
        <w:t xml:space="preserve">является линией стоков. В таком случае выражение для </w:t>
      </w:r>
      <w:r w:rsidR="00F83F90">
        <w:rPr>
          <w:rFonts w:ascii="Times New Roman" w:hAnsi="Times New Roman" w:cs="Times New Roman"/>
          <w:sz w:val="28"/>
          <w:szCs w:val="28"/>
        </w:rPr>
        <w:t>падения депрессии в пласте</w:t>
      </w:r>
      <w:r w:rsidR="001712A1">
        <w:rPr>
          <w:rFonts w:ascii="Times New Roman" w:hAnsi="Times New Roman" w:cs="Times New Roman"/>
          <w:sz w:val="28"/>
          <w:szCs w:val="28"/>
        </w:rPr>
        <w:t xml:space="preserve"> в точке (</w:t>
      </w:r>
      <w:proofErr w:type="spellStart"/>
      <w:r w:rsidR="001712A1" w:rsidRPr="001712A1">
        <w:rPr>
          <w:rFonts w:ascii="Times New Roman" w:hAnsi="Times New Roman" w:cs="Times New Roman"/>
          <w:i/>
          <w:sz w:val="28"/>
          <w:szCs w:val="28"/>
          <w:lang w:val="en-US"/>
        </w:rPr>
        <w:t>x</w:t>
      </w:r>
      <w:r w:rsidR="001712A1" w:rsidRPr="001712A1">
        <w:rPr>
          <w:rFonts w:ascii="Times New Roman" w:hAnsi="Times New Roman" w:cs="Times New Roman"/>
          <w:i/>
          <w:sz w:val="28"/>
          <w:szCs w:val="28"/>
          <w:vertAlign w:val="subscript"/>
          <w:lang w:val="en-US"/>
        </w:rPr>
        <w:t>j</w:t>
      </w:r>
      <w:proofErr w:type="spellEnd"/>
      <w:r w:rsidR="001712A1" w:rsidRPr="001712A1">
        <w:rPr>
          <w:rFonts w:ascii="Times New Roman" w:hAnsi="Times New Roman" w:cs="Times New Roman"/>
          <w:i/>
          <w:sz w:val="28"/>
          <w:szCs w:val="28"/>
        </w:rPr>
        <w:t>,</w:t>
      </w:r>
      <w:proofErr w:type="spellStart"/>
      <w:r w:rsidR="001712A1" w:rsidRPr="001712A1">
        <w:rPr>
          <w:rFonts w:ascii="Times New Roman" w:hAnsi="Times New Roman" w:cs="Times New Roman"/>
          <w:i/>
          <w:sz w:val="28"/>
          <w:szCs w:val="28"/>
          <w:lang w:val="en-US"/>
        </w:rPr>
        <w:t>y</w:t>
      </w:r>
      <w:r w:rsidR="001712A1" w:rsidRPr="001712A1">
        <w:rPr>
          <w:rFonts w:ascii="Times New Roman" w:hAnsi="Times New Roman" w:cs="Times New Roman"/>
          <w:i/>
          <w:sz w:val="28"/>
          <w:szCs w:val="28"/>
          <w:vertAlign w:val="subscript"/>
          <w:lang w:val="en-US"/>
        </w:rPr>
        <w:t>j</w:t>
      </w:r>
      <w:proofErr w:type="spellEnd"/>
      <w:r w:rsidR="001712A1" w:rsidRPr="001712A1">
        <w:rPr>
          <w:rFonts w:ascii="Times New Roman" w:hAnsi="Times New Roman" w:cs="Times New Roman"/>
          <w:i/>
          <w:sz w:val="28"/>
          <w:szCs w:val="28"/>
        </w:rPr>
        <w:t>,</w:t>
      </w:r>
      <w:proofErr w:type="spellStart"/>
      <w:r w:rsidR="001712A1" w:rsidRPr="001712A1">
        <w:rPr>
          <w:rFonts w:ascii="Times New Roman" w:hAnsi="Times New Roman" w:cs="Times New Roman"/>
          <w:i/>
          <w:sz w:val="28"/>
          <w:szCs w:val="28"/>
          <w:lang w:val="en-US"/>
        </w:rPr>
        <w:t>z</w:t>
      </w:r>
      <w:r w:rsidR="001712A1" w:rsidRPr="001712A1">
        <w:rPr>
          <w:rFonts w:ascii="Times New Roman" w:hAnsi="Times New Roman" w:cs="Times New Roman"/>
          <w:i/>
          <w:sz w:val="28"/>
          <w:szCs w:val="28"/>
          <w:vertAlign w:val="subscript"/>
          <w:lang w:val="en-US"/>
        </w:rPr>
        <w:t>j</w:t>
      </w:r>
      <w:proofErr w:type="spellEnd"/>
      <w:r w:rsidR="001712A1">
        <w:rPr>
          <w:rFonts w:ascii="Times New Roman" w:hAnsi="Times New Roman" w:cs="Times New Roman"/>
          <w:sz w:val="28"/>
          <w:szCs w:val="28"/>
        </w:rPr>
        <w:t>)</w:t>
      </w:r>
      <w:r w:rsidR="00C16591">
        <w:rPr>
          <w:rFonts w:ascii="Times New Roman" w:hAnsi="Times New Roman" w:cs="Times New Roman"/>
          <w:sz w:val="28"/>
          <w:szCs w:val="28"/>
        </w:rPr>
        <w:t xml:space="preserve">, вызванного работой </w:t>
      </w:r>
      <w:r w:rsidR="00C16591">
        <w:rPr>
          <w:rFonts w:ascii="Times New Roman" w:hAnsi="Times New Roman" w:cs="Times New Roman"/>
          <w:sz w:val="28"/>
          <w:szCs w:val="28"/>
          <w:lang w:val="en-US"/>
        </w:rPr>
        <w:t>N</w:t>
      </w:r>
      <w:r w:rsidR="00C16591" w:rsidRPr="00C16591">
        <w:rPr>
          <w:rFonts w:ascii="Times New Roman" w:hAnsi="Times New Roman" w:cs="Times New Roman"/>
          <w:sz w:val="28"/>
          <w:szCs w:val="28"/>
        </w:rPr>
        <w:t xml:space="preserve"> </w:t>
      </w:r>
      <w:r w:rsidR="00C16591">
        <w:rPr>
          <w:rFonts w:ascii="Times New Roman" w:hAnsi="Times New Roman" w:cs="Times New Roman"/>
          <w:sz w:val="28"/>
          <w:szCs w:val="28"/>
        </w:rPr>
        <w:t>линий стоков</w:t>
      </w:r>
      <w:r w:rsidR="001712A1">
        <w:rPr>
          <w:rFonts w:ascii="Times New Roman" w:hAnsi="Times New Roman" w:cs="Times New Roman"/>
          <w:sz w:val="28"/>
          <w:szCs w:val="28"/>
        </w:rPr>
        <w:t xml:space="preserve"> имеет вид</w:t>
      </w:r>
      <w:r w:rsidR="00C16591">
        <w:rPr>
          <w:rFonts w:ascii="Times New Roman" w:hAnsi="Times New Roman" w:cs="Times New Roman"/>
          <w:sz w:val="28"/>
          <w:szCs w:val="28"/>
        </w:rPr>
        <w:t>:</w:t>
      </w:r>
    </w:p>
    <w:tbl>
      <w:tblPr>
        <w:tblW w:w="5000" w:type="pct"/>
        <w:tblLook w:val="04A0" w:firstRow="1" w:lastRow="0" w:firstColumn="1" w:lastColumn="0" w:noHBand="0" w:noVBand="1"/>
      </w:tblPr>
      <w:tblGrid>
        <w:gridCol w:w="896"/>
        <w:gridCol w:w="7624"/>
        <w:gridCol w:w="1051"/>
      </w:tblGrid>
      <w:tr w:rsidR="00C16591" w:rsidTr="00C16591">
        <w:tc>
          <w:tcPr>
            <w:tcW w:w="468" w:type="pct"/>
            <w:vAlign w:val="center"/>
          </w:tcPr>
          <w:p w:rsidR="00C16591" w:rsidRDefault="00C16591" w:rsidP="00CF6F05">
            <w:pPr>
              <w:widowControl w:val="0"/>
              <w:spacing w:line="240" w:lineRule="auto"/>
              <w:contextualSpacing/>
              <w:jc w:val="center"/>
              <w:rPr>
                <w:rFonts w:ascii="Times New Roman" w:hAnsi="Times New Roman" w:cs="Times New Roman"/>
                <w:sz w:val="28"/>
                <w:szCs w:val="28"/>
              </w:rPr>
            </w:pPr>
          </w:p>
        </w:tc>
        <w:tc>
          <w:tcPr>
            <w:tcW w:w="3983" w:type="pct"/>
            <w:vAlign w:val="center"/>
            <w:hideMark/>
          </w:tcPr>
          <w:p w:rsidR="00C16591" w:rsidRDefault="00C16591" w:rsidP="00CF6F05">
            <w:pPr>
              <w:widowControl w:val="0"/>
              <w:spacing w:line="240" w:lineRule="auto"/>
              <w:ind w:left="-675"/>
              <w:contextualSpacing/>
              <w:jc w:val="center"/>
              <w:rPr>
                <w:rFonts w:ascii="Times New Roman" w:hAnsi="Times New Roman" w:cs="Times New Roman"/>
                <w:sz w:val="28"/>
                <w:szCs w:val="28"/>
              </w:rPr>
            </w:pPr>
            <w:r>
              <w:rPr>
                <w:rFonts w:ascii="Times New Roman" w:hAnsi="Times New Roman" w:cs="Times New Roman"/>
                <w:position w:val="-28"/>
                <w:sz w:val="28"/>
                <w:szCs w:val="28"/>
              </w:rPr>
              <w:object w:dxaOrig="1425"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34.45pt" o:ole="">
                  <v:imagedata r:id="rId8" o:title=""/>
                </v:shape>
                <o:OLEObject Type="Embed" ProgID="Equation.3" ShapeID="_x0000_i1025" DrawAspect="Content" ObjectID="_1474920107" r:id="rId9"/>
              </w:object>
            </w:r>
          </w:p>
        </w:tc>
        <w:tc>
          <w:tcPr>
            <w:tcW w:w="549" w:type="pct"/>
            <w:vAlign w:val="center"/>
            <w:hideMark/>
          </w:tcPr>
          <w:p w:rsidR="00C16591" w:rsidRPr="001712A1" w:rsidRDefault="00C16591" w:rsidP="001712A1">
            <w:pPr>
              <w:keepNext/>
              <w:widowControl w:val="0"/>
              <w:spacing w:line="240" w:lineRule="auto"/>
              <w:contextualSpacing/>
              <w:jc w:val="center"/>
              <w:rPr>
                <w:rFonts w:ascii="Times New Roman" w:hAnsi="Times New Roman" w:cs="Times New Roman"/>
                <w:sz w:val="28"/>
                <w:szCs w:val="28"/>
              </w:rPr>
            </w:pPr>
            <w:bookmarkStart w:id="0" w:name="_Ref387442543"/>
            <w:r w:rsidRPr="001712A1">
              <w:rPr>
                <w:rFonts w:ascii="Times New Roman" w:hAnsi="Times New Roman" w:cs="Times New Roman"/>
                <w:sz w:val="28"/>
                <w:szCs w:val="28"/>
              </w:rPr>
              <w:t>(</w:t>
            </w:r>
            <w:r w:rsidR="001712A1" w:rsidRPr="001712A1">
              <w:rPr>
                <w:rFonts w:ascii="Times New Roman" w:hAnsi="Times New Roman" w:cs="Times New Roman"/>
                <w:sz w:val="28"/>
                <w:szCs w:val="28"/>
              </w:rPr>
              <w:t>1</w:t>
            </w:r>
            <w:r w:rsidRPr="001712A1">
              <w:rPr>
                <w:rFonts w:ascii="Times New Roman" w:hAnsi="Times New Roman" w:cs="Times New Roman"/>
                <w:sz w:val="28"/>
                <w:szCs w:val="28"/>
              </w:rPr>
              <w:t>)</w:t>
            </w:r>
            <w:bookmarkEnd w:id="0"/>
          </w:p>
        </w:tc>
      </w:tr>
    </w:tbl>
    <w:p w:rsidR="00C16591" w:rsidRDefault="00C16591" w:rsidP="00CF6F05">
      <w:pPr>
        <w:widowControl w:val="0"/>
        <w:spacing w:line="240" w:lineRule="auto"/>
        <w:contextualSpacing/>
        <w:jc w:val="both"/>
        <w:rPr>
          <w:rFonts w:ascii="Times New Roman" w:hAnsi="Times New Roman" w:cs="Times New Roman"/>
          <w:sz w:val="28"/>
        </w:rPr>
      </w:pPr>
      <w:r>
        <w:rPr>
          <w:rFonts w:ascii="Times New Roman" w:hAnsi="Times New Roman" w:cs="Times New Roman"/>
          <w:sz w:val="28"/>
        </w:rPr>
        <w:t xml:space="preserve">где </w:t>
      </w:r>
    </w:p>
    <w:p w:rsidR="00C16591" w:rsidRDefault="00243A30" w:rsidP="00CF6F05">
      <w:pPr>
        <w:widowControl w:val="0"/>
        <w:spacing w:line="240" w:lineRule="auto"/>
        <w:contextualSpacing/>
        <w:jc w:val="center"/>
        <w:rPr>
          <w:position w:val="-190"/>
        </w:rPr>
      </w:pPr>
      <w:r>
        <w:rPr>
          <w:position w:val="-190"/>
        </w:rPr>
        <w:object w:dxaOrig="8310" w:dyaOrig="3915">
          <v:shape id="_x0000_i1026" type="#_x0000_t75" style="width:390.7pt;height:184.05pt" o:ole="">
            <v:imagedata r:id="rId10" o:title=""/>
          </v:shape>
          <o:OLEObject Type="Embed" ProgID="Equation.3" ShapeID="_x0000_i1026" DrawAspect="Content" ObjectID="_1474920108" r:id="rId11"/>
        </w:objec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784"/>
      </w:tblGrid>
      <w:tr w:rsidR="00B11DEC" w:rsidRPr="007379CE" w:rsidTr="001712A1">
        <w:trPr>
          <w:trHeight w:val="431"/>
        </w:trPr>
        <w:tc>
          <w:tcPr>
            <w:tcW w:w="738" w:type="dxa"/>
            <w:vAlign w:val="center"/>
          </w:tcPr>
          <w:p w:rsidR="00B11DEC" w:rsidRDefault="00B11DEC" w:rsidP="001712A1">
            <w:pPr>
              <w:widowControl w:val="0"/>
              <w:contextualSpacing/>
              <w:jc w:val="center"/>
              <w:rPr>
                <w:rFonts w:ascii="Times New Roman" w:hAnsi="Times New Roman" w:cs="Times New Roman"/>
                <w:sz w:val="28"/>
              </w:rPr>
            </w:pPr>
            <w:r>
              <w:rPr>
                <w:rFonts w:ascii="Times New Roman" w:hAnsi="Times New Roman" w:cs="Times New Roman"/>
                <w:sz w:val="28"/>
              </w:rPr>
              <w:t>где:</w:t>
            </w:r>
          </w:p>
        </w:tc>
        <w:tc>
          <w:tcPr>
            <w:tcW w:w="8784" w:type="dxa"/>
            <w:vAlign w:val="center"/>
          </w:tcPr>
          <w:p w:rsidR="00B11DEC" w:rsidRPr="00B11DEC" w:rsidRDefault="00B11DEC" w:rsidP="001712A1">
            <w:pPr>
              <w:widowControl w:val="0"/>
              <w:contextualSpacing/>
              <w:jc w:val="both"/>
              <w:rPr>
                <w:rFonts w:ascii="Times New Roman" w:hAnsi="Times New Roman" w:cs="Times New Roman"/>
                <w:sz w:val="28"/>
                <w:szCs w:val="28"/>
              </w:rPr>
            </w:pPr>
            <w:r>
              <w:rPr>
                <w:rFonts w:ascii="Times New Roman" w:hAnsi="Times New Roman" w:cs="Times New Roman"/>
                <w:position w:val="-28"/>
                <w:sz w:val="28"/>
                <w:szCs w:val="28"/>
                <w:lang w:val="en-US"/>
              </w:rPr>
              <w:t xml:space="preserve">h – </w:t>
            </w:r>
            <w:r>
              <w:rPr>
                <w:rFonts w:ascii="Times New Roman" w:hAnsi="Times New Roman" w:cs="Times New Roman"/>
                <w:position w:val="-28"/>
                <w:sz w:val="28"/>
                <w:szCs w:val="28"/>
              </w:rPr>
              <w:t>мощность пласта, м,</w:t>
            </w:r>
          </w:p>
        </w:tc>
      </w:tr>
      <w:tr w:rsidR="00B11DEC" w:rsidRPr="00441377" w:rsidTr="001712A1">
        <w:trPr>
          <w:trHeight w:val="488"/>
        </w:trPr>
        <w:tc>
          <w:tcPr>
            <w:tcW w:w="738" w:type="dxa"/>
          </w:tcPr>
          <w:p w:rsidR="00B11DEC" w:rsidRDefault="00B11DEC" w:rsidP="001712A1">
            <w:pPr>
              <w:widowControl w:val="0"/>
              <w:contextualSpacing/>
              <w:jc w:val="both"/>
              <w:rPr>
                <w:rFonts w:ascii="Times New Roman" w:hAnsi="Times New Roman" w:cs="Times New Roman"/>
                <w:sz w:val="28"/>
              </w:rPr>
            </w:pPr>
          </w:p>
        </w:tc>
        <w:tc>
          <w:tcPr>
            <w:tcW w:w="8784" w:type="dxa"/>
          </w:tcPr>
          <w:p w:rsidR="00B11DEC" w:rsidRPr="00B11DEC" w:rsidRDefault="00B11DEC" w:rsidP="001712A1">
            <w:pPr>
              <w:widowControl w:val="0"/>
              <w:contextualSpacing/>
              <w:jc w:val="both"/>
              <w:rPr>
                <w:rFonts w:ascii="Times New Roman" w:hAnsi="Times New Roman" w:cs="Times New Roman"/>
                <w:sz w:val="28"/>
              </w:rPr>
            </w:pPr>
            <w:r w:rsidRPr="00B11DEC">
              <w:rPr>
                <w:rFonts w:ascii="Times New Roman" w:hAnsi="Times New Roman" w:cs="Times New Roman"/>
                <w:i/>
                <w:position w:val="-14"/>
                <w:sz w:val="28"/>
              </w:rPr>
              <w:object w:dxaOrig="1320" w:dyaOrig="420">
                <v:shape id="_x0000_i1027" type="#_x0000_t75" style="width:65.75pt;height:21.3pt" o:ole="">
                  <v:imagedata r:id="rId12" o:title=""/>
                </v:shape>
                <o:OLEObject Type="Embed" ProgID="Equation.3" ShapeID="_x0000_i1027" DrawAspect="Content" ObjectID="_1474920109" r:id="rId13"/>
              </w:object>
            </w:r>
            <w:r w:rsidRPr="00B11DEC">
              <w:rPr>
                <w:rFonts w:ascii="Times New Roman" w:hAnsi="Times New Roman" w:cs="Times New Roman"/>
                <w:sz w:val="28"/>
              </w:rPr>
              <w:t xml:space="preserve"> – </w:t>
            </w:r>
            <w:r>
              <w:rPr>
                <w:rFonts w:ascii="Times New Roman" w:hAnsi="Times New Roman" w:cs="Times New Roman"/>
                <w:sz w:val="28"/>
              </w:rPr>
              <w:t>эквивалентная проницаемость пласта, м</w:t>
            </w:r>
            <w:proofErr w:type="gramStart"/>
            <w:r w:rsidRPr="00441377">
              <w:rPr>
                <w:rFonts w:ascii="Times New Roman" w:hAnsi="Times New Roman" w:cs="Times New Roman"/>
                <w:sz w:val="28"/>
                <w:vertAlign w:val="superscript"/>
              </w:rPr>
              <w:t>2</w:t>
            </w:r>
            <w:proofErr w:type="gramEnd"/>
            <w:r w:rsidRPr="00B11DEC">
              <w:rPr>
                <w:rFonts w:ascii="Times New Roman" w:hAnsi="Times New Roman" w:cs="Times New Roman"/>
                <w:sz w:val="28"/>
              </w:rPr>
              <w:t>;</w:t>
            </w:r>
          </w:p>
        </w:tc>
      </w:tr>
      <w:tr w:rsidR="00B11DEC" w:rsidRPr="00441377" w:rsidTr="001712A1">
        <w:trPr>
          <w:trHeight w:val="476"/>
        </w:trPr>
        <w:tc>
          <w:tcPr>
            <w:tcW w:w="738" w:type="dxa"/>
          </w:tcPr>
          <w:p w:rsidR="00B11DEC" w:rsidRDefault="00B11DEC" w:rsidP="001712A1">
            <w:pPr>
              <w:widowControl w:val="0"/>
              <w:contextualSpacing/>
              <w:jc w:val="both"/>
              <w:rPr>
                <w:rFonts w:ascii="Times New Roman" w:hAnsi="Times New Roman" w:cs="Times New Roman"/>
                <w:sz w:val="28"/>
              </w:rPr>
            </w:pPr>
          </w:p>
        </w:tc>
        <w:tc>
          <w:tcPr>
            <w:tcW w:w="8784" w:type="dxa"/>
          </w:tcPr>
          <w:p w:rsidR="00B11DEC" w:rsidRPr="0069461A" w:rsidRDefault="00B11DEC" w:rsidP="001712A1">
            <w:pPr>
              <w:widowControl w:val="0"/>
              <w:contextualSpacing/>
              <w:jc w:val="both"/>
              <w:rPr>
                <w:rFonts w:ascii="Times New Roman" w:hAnsi="Times New Roman" w:cs="Times New Roman"/>
                <w:sz w:val="28"/>
              </w:rPr>
            </w:pPr>
            <w:r>
              <w:rPr>
                <w:rFonts w:ascii="Times New Roman" w:hAnsi="Times New Roman" w:cs="Times New Roman"/>
                <w:i/>
                <w:sz w:val="28"/>
                <w:lang w:val="en-US"/>
              </w:rPr>
              <w:t>ΔP –</w:t>
            </w:r>
            <w:r>
              <w:rPr>
                <w:rFonts w:ascii="Times New Roman" w:hAnsi="Times New Roman" w:cs="Times New Roman"/>
                <w:sz w:val="28"/>
              </w:rPr>
              <w:t xml:space="preserve"> депрессия, Па,</w:t>
            </w:r>
          </w:p>
        </w:tc>
      </w:tr>
      <w:tr w:rsidR="00B11DEC" w:rsidRPr="00441377" w:rsidTr="001712A1">
        <w:trPr>
          <w:trHeight w:val="513"/>
        </w:trPr>
        <w:tc>
          <w:tcPr>
            <w:tcW w:w="738" w:type="dxa"/>
          </w:tcPr>
          <w:p w:rsidR="00B11DEC" w:rsidRDefault="00B11DEC" w:rsidP="001712A1">
            <w:pPr>
              <w:widowControl w:val="0"/>
              <w:contextualSpacing/>
              <w:jc w:val="both"/>
              <w:rPr>
                <w:rFonts w:ascii="Times New Roman" w:hAnsi="Times New Roman" w:cs="Times New Roman"/>
                <w:sz w:val="28"/>
              </w:rPr>
            </w:pPr>
          </w:p>
        </w:tc>
        <w:tc>
          <w:tcPr>
            <w:tcW w:w="8784" w:type="dxa"/>
          </w:tcPr>
          <w:p w:rsidR="00B11DEC" w:rsidRPr="00441377" w:rsidRDefault="00B11DEC" w:rsidP="001712A1">
            <w:pPr>
              <w:widowControl w:val="0"/>
              <w:contextualSpacing/>
              <w:jc w:val="both"/>
              <w:rPr>
                <w:rFonts w:ascii="Times New Roman" w:hAnsi="Times New Roman" w:cs="Times New Roman"/>
                <w:sz w:val="28"/>
              </w:rPr>
            </w:pPr>
            <w:r w:rsidRPr="00B11DEC">
              <w:rPr>
                <w:rFonts w:ascii="Times New Roman" w:hAnsi="Times New Roman" w:cs="Times New Roman"/>
                <w:i/>
                <w:sz w:val="28"/>
              </w:rPr>
              <w:t>μ</w:t>
            </w:r>
            <w:r w:rsidRPr="00441377">
              <w:rPr>
                <w:rFonts w:ascii="Times New Roman" w:hAnsi="Times New Roman" w:cs="Times New Roman"/>
                <w:sz w:val="28"/>
              </w:rPr>
              <w:t xml:space="preserve"> – </w:t>
            </w:r>
            <w:r>
              <w:rPr>
                <w:rFonts w:ascii="Times New Roman" w:hAnsi="Times New Roman" w:cs="Times New Roman"/>
                <w:sz w:val="28"/>
              </w:rPr>
              <w:t xml:space="preserve">вязкость флюида, </w:t>
            </w:r>
            <w:proofErr w:type="spellStart"/>
            <w:r>
              <w:rPr>
                <w:rFonts w:ascii="Times New Roman" w:hAnsi="Times New Roman" w:cs="Times New Roman"/>
                <w:sz w:val="28"/>
              </w:rPr>
              <w:t>Па</w:t>
            </w:r>
            <w:r>
              <w:rPr>
                <w:rFonts w:ascii="Calibri" w:hAnsi="Calibri" w:cs="Calibri"/>
                <w:sz w:val="28"/>
              </w:rPr>
              <w:t>·</w:t>
            </w:r>
            <w:proofErr w:type="gramStart"/>
            <w:r>
              <w:rPr>
                <w:rFonts w:ascii="Times New Roman" w:hAnsi="Times New Roman" w:cs="Times New Roman"/>
                <w:sz w:val="28"/>
              </w:rPr>
              <w:t>с</w:t>
            </w:r>
            <w:proofErr w:type="spellEnd"/>
            <w:proofErr w:type="gramEnd"/>
            <w:r>
              <w:rPr>
                <w:rFonts w:ascii="Times New Roman" w:hAnsi="Times New Roman" w:cs="Times New Roman"/>
                <w:sz w:val="28"/>
              </w:rPr>
              <w:t>,</w:t>
            </w:r>
          </w:p>
        </w:tc>
      </w:tr>
      <w:tr w:rsidR="00B11DEC" w:rsidRPr="00320D85" w:rsidTr="001712A1">
        <w:trPr>
          <w:trHeight w:val="673"/>
        </w:trPr>
        <w:tc>
          <w:tcPr>
            <w:tcW w:w="738" w:type="dxa"/>
          </w:tcPr>
          <w:p w:rsidR="00B11DEC" w:rsidRDefault="00B11DEC" w:rsidP="001712A1">
            <w:pPr>
              <w:widowControl w:val="0"/>
              <w:contextualSpacing/>
              <w:jc w:val="both"/>
              <w:rPr>
                <w:rFonts w:ascii="Times New Roman" w:hAnsi="Times New Roman" w:cs="Times New Roman"/>
                <w:sz w:val="28"/>
              </w:rPr>
            </w:pPr>
          </w:p>
        </w:tc>
        <w:tc>
          <w:tcPr>
            <w:tcW w:w="8784" w:type="dxa"/>
          </w:tcPr>
          <w:p w:rsidR="00B11DEC" w:rsidRPr="00320D85" w:rsidRDefault="00B11DEC" w:rsidP="001712A1">
            <w:pPr>
              <w:widowControl w:val="0"/>
              <w:contextualSpacing/>
              <w:jc w:val="both"/>
              <w:rPr>
                <w:rFonts w:ascii="Times New Roman" w:hAnsi="Times New Roman" w:cs="Times New Roman"/>
                <w:sz w:val="28"/>
              </w:rPr>
            </w:pPr>
            <w:r w:rsidRPr="00B11DEC">
              <w:rPr>
                <w:rFonts w:ascii="Times New Roman" w:hAnsi="Times New Roman" w:cs="Times New Roman"/>
                <w:i/>
                <w:sz w:val="28"/>
              </w:rPr>
              <w:t>χ</w:t>
            </w:r>
            <w:r w:rsidRPr="00B11DEC">
              <w:rPr>
                <w:rFonts w:ascii="Times New Roman" w:hAnsi="Times New Roman" w:cs="Times New Roman"/>
                <w:i/>
                <w:sz w:val="28"/>
                <w:vertAlign w:val="subscript"/>
                <w:lang w:val="en-US"/>
              </w:rPr>
              <w:t>h</w:t>
            </w:r>
            <w:r w:rsidRPr="00B11DEC">
              <w:rPr>
                <w:rFonts w:ascii="Times New Roman" w:hAnsi="Times New Roman" w:cs="Times New Roman"/>
                <w:i/>
                <w:sz w:val="28"/>
              </w:rPr>
              <w:t xml:space="preserve">, </w:t>
            </w:r>
            <w:r w:rsidRPr="00B11DEC">
              <w:rPr>
                <w:rFonts w:ascii="Times New Roman" w:hAnsi="Times New Roman" w:cs="Times New Roman"/>
                <w:i/>
                <w:sz w:val="28"/>
                <w:lang w:val="en-US"/>
              </w:rPr>
              <w:t>χ</w:t>
            </w:r>
            <w:r w:rsidRPr="00B11DEC">
              <w:rPr>
                <w:rFonts w:ascii="Times New Roman" w:hAnsi="Times New Roman" w:cs="Times New Roman"/>
                <w:i/>
                <w:sz w:val="28"/>
                <w:vertAlign w:val="subscript"/>
                <w:lang w:val="en-US"/>
              </w:rPr>
              <w:t>v</w:t>
            </w:r>
            <w:r w:rsidRPr="00B11DEC">
              <w:rPr>
                <w:rFonts w:ascii="Times New Roman" w:hAnsi="Times New Roman" w:cs="Times New Roman"/>
                <w:sz w:val="28"/>
              </w:rPr>
              <w:t xml:space="preserve"> – анизотропия </w:t>
            </w:r>
            <w:r>
              <w:rPr>
                <w:rFonts w:ascii="Times New Roman" w:hAnsi="Times New Roman" w:cs="Times New Roman"/>
                <w:sz w:val="28"/>
              </w:rPr>
              <w:t xml:space="preserve">в горизонтальном и вертикальном направлении соответственно, </w:t>
            </w:r>
            <w:proofErr w:type="spellStart"/>
            <w:proofErr w:type="gramStart"/>
            <w:r>
              <w:rPr>
                <w:rFonts w:ascii="Times New Roman" w:hAnsi="Times New Roman" w:cs="Times New Roman"/>
                <w:sz w:val="28"/>
              </w:rPr>
              <w:t>б</w:t>
            </w:r>
            <w:proofErr w:type="gramEnd"/>
            <w:r>
              <w:rPr>
                <w:rFonts w:ascii="Times New Roman" w:hAnsi="Times New Roman" w:cs="Times New Roman"/>
                <w:sz w:val="28"/>
              </w:rPr>
              <w:t>.р</w:t>
            </w:r>
            <w:proofErr w:type="spellEnd"/>
            <w:r>
              <w:rPr>
                <w:rFonts w:ascii="Times New Roman" w:hAnsi="Times New Roman" w:cs="Times New Roman"/>
                <w:sz w:val="28"/>
              </w:rPr>
              <w:t>.,</w:t>
            </w:r>
          </w:p>
        </w:tc>
      </w:tr>
      <w:tr w:rsidR="00B11DEC" w:rsidRPr="00441377" w:rsidTr="001712A1">
        <w:trPr>
          <w:trHeight w:val="488"/>
        </w:trPr>
        <w:tc>
          <w:tcPr>
            <w:tcW w:w="738" w:type="dxa"/>
          </w:tcPr>
          <w:p w:rsidR="00B11DEC" w:rsidRDefault="00B11DEC" w:rsidP="001712A1">
            <w:pPr>
              <w:widowControl w:val="0"/>
              <w:contextualSpacing/>
              <w:jc w:val="both"/>
              <w:rPr>
                <w:rFonts w:ascii="Times New Roman" w:hAnsi="Times New Roman" w:cs="Times New Roman"/>
                <w:sz w:val="28"/>
              </w:rPr>
            </w:pPr>
          </w:p>
        </w:tc>
        <w:tc>
          <w:tcPr>
            <w:tcW w:w="8784" w:type="dxa"/>
          </w:tcPr>
          <w:p w:rsidR="00B11DEC" w:rsidRPr="00441377" w:rsidRDefault="00B11DEC" w:rsidP="001712A1">
            <w:pPr>
              <w:widowControl w:val="0"/>
              <w:contextualSpacing/>
              <w:jc w:val="both"/>
              <w:rPr>
                <w:rFonts w:ascii="Times New Roman" w:hAnsi="Times New Roman" w:cs="Times New Roman"/>
                <w:sz w:val="28"/>
              </w:rPr>
            </w:pPr>
            <w:r>
              <w:rPr>
                <w:rFonts w:ascii="Times New Roman" w:hAnsi="Times New Roman" w:cs="Times New Roman"/>
                <w:i/>
                <w:sz w:val="28"/>
                <w:lang w:val="en-US"/>
              </w:rPr>
              <w:t>x</w:t>
            </w:r>
            <w:r w:rsidRPr="00B11DEC">
              <w:rPr>
                <w:rFonts w:ascii="Times New Roman" w:hAnsi="Times New Roman" w:cs="Times New Roman"/>
                <w:i/>
                <w:sz w:val="28"/>
              </w:rPr>
              <w:t>,</w:t>
            </w:r>
            <w:r>
              <w:rPr>
                <w:rFonts w:ascii="Times New Roman" w:hAnsi="Times New Roman" w:cs="Times New Roman"/>
                <w:i/>
                <w:sz w:val="28"/>
                <w:lang w:val="en-US"/>
              </w:rPr>
              <w:t>y</w:t>
            </w:r>
            <w:r w:rsidRPr="00B11DEC">
              <w:rPr>
                <w:rFonts w:ascii="Times New Roman" w:hAnsi="Times New Roman" w:cs="Times New Roman"/>
                <w:i/>
                <w:sz w:val="28"/>
              </w:rPr>
              <w:t>,</w:t>
            </w:r>
            <w:r>
              <w:rPr>
                <w:rFonts w:ascii="Times New Roman" w:hAnsi="Times New Roman" w:cs="Times New Roman"/>
                <w:i/>
                <w:sz w:val="28"/>
                <w:lang w:val="en-US"/>
              </w:rPr>
              <w:t>z</w:t>
            </w:r>
            <w:r>
              <w:rPr>
                <w:rFonts w:ascii="Times New Roman" w:hAnsi="Times New Roman" w:cs="Times New Roman"/>
                <w:sz w:val="28"/>
              </w:rPr>
              <w:t>–</w:t>
            </w:r>
            <w:r w:rsidRPr="007955D3">
              <w:rPr>
                <w:rFonts w:ascii="Times New Roman" w:hAnsi="Times New Roman" w:cs="Times New Roman"/>
                <w:sz w:val="28"/>
              </w:rPr>
              <w:t xml:space="preserve"> </w:t>
            </w:r>
            <w:r>
              <w:rPr>
                <w:rFonts w:ascii="Times New Roman" w:hAnsi="Times New Roman" w:cs="Times New Roman"/>
                <w:sz w:val="28"/>
              </w:rPr>
              <w:t>координаты концов участков разбиения, м,</w:t>
            </w:r>
          </w:p>
        </w:tc>
      </w:tr>
      <w:tr w:rsidR="00B11DEC" w:rsidRPr="00441377" w:rsidTr="001712A1">
        <w:trPr>
          <w:trHeight w:val="488"/>
        </w:trPr>
        <w:tc>
          <w:tcPr>
            <w:tcW w:w="738" w:type="dxa"/>
          </w:tcPr>
          <w:p w:rsidR="00B11DEC" w:rsidRDefault="00B11DEC" w:rsidP="001712A1">
            <w:pPr>
              <w:widowControl w:val="0"/>
              <w:contextualSpacing/>
              <w:jc w:val="both"/>
              <w:rPr>
                <w:rFonts w:ascii="Times New Roman" w:hAnsi="Times New Roman" w:cs="Times New Roman"/>
                <w:sz w:val="28"/>
              </w:rPr>
            </w:pPr>
          </w:p>
        </w:tc>
        <w:tc>
          <w:tcPr>
            <w:tcW w:w="8784" w:type="dxa"/>
          </w:tcPr>
          <w:p w:rsidR="00B11DEC" w:rsidRPr="00B11DEC" w:rsidRDefault="00B11DEC" w:rsidP="001712A1">
            <w:pPr>
              <w:widowControl w:val="0"/>
              <w:contextualSpacing/>
              <w:jc w:val="both"/>
              <w:rPr>
                <w:rFonts w:ascii="Times New Roman" w:hAnsi="Times New Roman" w:cs="Times New Roman"/>
                <w:i/>
                <w:sz w:val="28"/>
              </w:rPr>
            </w:pPr>
            <w:proofErr w:type="spellStart"/>
            <w:r>
              <w:rPr>
                <w:rFonts w:ascii="Times New Roman" w:hAnsi="Times New Roman" w:cs="Times New Roman"/>
                <w:i/>
                <w:sz w:val="28"/>
                <w:lang w:val="en-US"/>
              </w:rPr>
              <w:t>y</w:t>
            </w:r>
            <w:r>
              <w:rPr>
                <w:rFonts w:ascii="Times New Roman" w:hAnsi="Times New Roman" w:cs="Times New Roman"/>
                <w:i/>
                <w:sz w:val="28"/>
                <w:vertAlign w:val="subscript"/>
                <w:lang w:val="en-US"/>
              </w:rPr>
              <w:t>k</w:t>
            </w:r>
            <w:proofErr w:type="spellEnd"/>
            <w:r w:rsidRPr="00B11DEC">
              <w:rPr>
                <w:rFonts w:ascii="Times New Roman" w:hAnsi="Times New Roman" w:cs="Times New Roman"/>
                <w:i/>
                <w:sz w:val="28"/>
              </w:rPr>
              <w:t xml:space="preserve"> – </w:t>
            </w:r>
            <w:r w:rsidRPr="00B11DEC">
              <w:rPr>
                <w:rFonts w:ascii="Times New Roman" w:hAnsi="Times New Roman" w:cs="Times New Roman"/>
                <w:sz w:val="28"/>
              </w:rPr>
              <w:t>расстояние до контура питания, м.</w:t>
            </w:r>
          </w:p>
        </w:tc>
      </w:tr>
    </w:tbl>
    <w:p w:rsidR="00B11DEC" w:rsidRDefault="00B11DEC" w:rsidP="00CF6F05">
      <w:pPr>
        <w:widowControl w:val="0"/>
        <w:spacing w:line="240" w:lineRule="auto"/>
        <w:contextualSpacing/>
        <w:jc w:val="center"/>
        <w:rPr>
          <w:position w:val="-26"/>
        </w:rPr>
      </w:pPr>
    </w:p>
    <w:p w:rsidR="00C16591" w:rsidRDefault="00B11DEC" w:rsidP="00B11DEC">
      <w:pPr>
        <w:widowControl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Подробный вывод формул приведен в работе </w:t>
      </w:r>
      <w:r w:rsidRPr="00C16591">
        <w:rPr>
          <w:rFonts w:ascii="Times New Roman" w:hAnsi="Times New Roman" w:cs="Times New Roman"/>
          <w:sz w:val="28"/>
          <w:szCs w:val="28"/>
        </w:rPr>
        <w:t>[</w:t>
      </w:r>
      <w:r>
        <w:rPr>
          <w:rFonts w:ascii="Times New Roman" w:hAnsi="Times New Roman" w:cs="Times New Roman"/>
          <w:sz w:val="28"/>
          <w:szCs w:val="28"/>
        </w:rPr>
        <w:t>4</w:t>
      </w:r>
      <w:r w:rsidRPr="00C16591">
        <w:rPr>
          <w:rFonts w:ascii="Times New Roman" w:hAnsi="Times New Roman" w:cs="Times New Roman"/>
          <w:sz w:val="28"/>
          <w:szCs w:val="28"/>
        </w:rPr>
        <w:t>]</w:t>
      </w:r>
      <w:r>
        <w:rPr>
          <w:rFonts w:ascii="Times New Roman" w:hAnsi="Times New Roman" w:cs="Times New Roman"/>
          <w:sz w:val="28"/>
          <w:szCs w:val="28"/>
        </w:rPr>
        <w:t xml:space="preserve">. </w:t>
      </w:r>
      <w:r w:rsidR="00F83F90" w:rsidRPr="00F83F90">
        <w:rPr>
          <w:rFonts w:ascii="Times New Roman" w:hAnsi="Times New Roman" w:cs="Times New Roman"/>
          <w:sz w:val="28"/>
          <w:szCs w:val="28"/>
        </w:rPr>
        <w:t xml:space="preserve">Для определения дебитов </w:t>
      </w:r>
      <w:r w:rsidR="00F83F90">
        <w:rPr>
          <w:rFonts w:ascii="Times New Roman" w:hAnsi="Times New Roman" w:cs="Times New Roman"/>
          <w:sz w:val="28"/>
          <w:szCs w:val="28"/>
        </w:rPr>
        <w:t>участков ствола</w:t>
      </w:r>
      <w:r w:rsidR="00F83F90" w:rsidRPr="00F83F90">
        <w:rPr>
          <w:rFonts w:ascii="Times New Roman" w:hAnsi="Times New Roman" w:cs="Times New Roman"/>
          <w:sz w:val="28"/>
          <w:szCs w:val="28"/>
        </w:rPr>
        <w:t xml:space="preserve"> (профиля притока) необходимо решать совместно</w:t>
      </w:r>
      <w:r w:rsidR="00F83F90">
        <w:rPr>
          <w:rFonts w:ascii="Times New Roman" w:hAnsi="Times New Roman" w:cs="Times New Roman"/>
          <w:sz w:val="28"/>
          <w:szCs w:val="28"/>
        </w:rPr>
        <w:t xml:space="preserve"> </w:t>
      </w:r>
      <w:r w:rsidR="00F83F90" w:rsidRPr="00F83F90">
        <w:rPr>
          <w:rFonts w:ascii="Times New Roman" w:hAnsi="Times New Roman" w:cs="Times New Roman"/>
          <w:sz w:val="28"/>
          <w:szCs w:val="28"/>
        </w:rPr>
        <w:t xml:space="preserve">систему уравнений распределения давления в пласте при работе N </w:t>
      </w:r>
      <w:r w:rsidR="00F83F90">
        <w:rPr>
          <w:rFonts w:ascii="Times New Roman" w:hAnsi="Times New Roman" w:cs="Times New Roman"/>
          <w:sz w:val="28"/>
          <w:szCs w:val="28"/>
        </w:rPr>
        <w:t>участков и уравнение раз</w:t>
      </w:r>
      <w:r w:rsidR="00F83F90" w:rsidRPr="00F83F90">
        <w:rPr>
          <w:rFonts w:ascii="Times New Roman" w:hAnsi="Times New Roman" w:cs="Times New Roman"/>
          <w:sz w:val="28"/>
          <w:szCs w:val="28"/>
        </w:rPr>
        <w:t>вивающегося потока жидкости в стволе скважины.</w:t>
      </w:r>
      <w:r w:rsidR="001712A1">
        <w:rPr>
          <w:rFonts w:ascii="Times New Roman" w:hAnsi="Times New Roman" w:cs="Times New Roman"/>
          <w:sz w:val="28"/>
          <w:szCs w:val="28"/>
        </w:rPr>
        <w:t xml:space="preserve"> Давление в пласте будем находить на стенке каждого участка как суперпозицию давлений, созданных работой всех участков. </w:t>
      </w:r>
      <w:r w:rsidR="00F83F90">
        <w:rPr>
          <w:rFonts w:ascii="Times New Roman" w:hAnsi="Times New Roman" w:cs="Times New Roman"/>
          <w:sz w:val="28"/>
          <w:szCs w:val="28"/>
        </w:rPr>
        <w:t>Движение жидкости по скважине описывается уравнением Бернулли.</w:t>
      </w:r>
      <w:r w:rsidR="007A3770">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896"/>
        <w:gridCol w:w="7624"/>
        <w:gridCol w:w="1051"/>
      </w:tblGrid>
      <w:tr w:rsidR="00B11DEC" w:rsidRPr="006C598B" w:rsidTr="00053C24">
        <w:tc>
          <w:tcPr>
            <w:tcW w:w="468" w:type="pct"/>
            <w:shd w:val="clear" w:color="auto" w:fill="auto"/>
            <w:vAlign w:val="center"/>
          </w:tcPr>
          <w:p w:rsidR="00B11DEC" w:rsidRPr="006C598B" w:rsidRDefault="00B11DEC" w:rsidP="00B11DEC">
            <w:pPr>
              <w:widowControl w:val="0"/>
              <w:spacing w:line="240" w:lineRule="auto"/>
              <w:jc w:val="center"/>
              <w:rPr>
                <w:rFonts w:ascii="Times New Roman" w:hAnsi="Times New Roman" w:cs="Times New Roman"/>
                <w:sz w:val="28"/>
                <w:szCs w:val="28"/>
              </w:rPr>
            </w:pPr>
          </w:p>
        </w:tc>
        <w:tc>
          <w:tcPr>
            <w:tcW w:w="3983" w:type="pct"/>
            <w:shd w:val="clear" w:color="auto" w:fill="auto"/>
            <w:vAlign w:val="center"/>
          </w:tcPr>
          <w:p w:rsidR="00B11DEC" w:rsidRPr="006C598B" w:rsidRDefault="00B11DEC" w:rsidP="00B11DEC">
            <w:pPr>
              <w:widowControl w:val="0"/>
              <w:spacing w:line="240" w:lineRule="auto"/>
              <w:ind w:left="-675"/>
              <w:jc w:val="center"/>
              <w:rPr>
                <w:rFonts w:ascii="Times New Roman" w:hAnsi="Times New Roman" w:cs="Times New Roman"/>
                <w:sz w:val="28"/>
                <w:szCs w:val="28"/>
              </w:rPr>
            </w:pPr>
            <w:r w:rsidRPr="00B73606">
              <w:rPr>
                <w:position w:val="-24"/>
              </w:rPr>
              <w:object w:dxaOrig="4580" w:dyaOrig="680">
                <v:shape id="_x0000_i1028" type="#_x0000_t75" style="width:229.75pt;height:33.8pt" o:ole="">
                  <v:imagedata r:id="rId14" o:title=""/>
                </v:shape>
                <o:OLEObject Type="Embed" ProgID="Equation.3" ShapeID="_x0000_i1028" DrawAspect="Content" ObjectID="_1474920110" r:id="rId15"/>
              </w:object>
            </w:r>
          </w:p>
        </w:tc>
        <w:tc>
          <w:tcPr>
            <w:tcW w:w="549" w:type="pct"/>
            <w:shd w:val="clear" w:color="auto" w:fill="auto"/>
            <w:vAlign w:val="center"/>
          </w:tcPr>
          <w:p w:rsidR="00B11DEC" w:rsidRPr="005730B5" w:rsidRDefault="00B11DEC" w:rsidP="00B11DEC">
            <w:pPr>
              <w:keepNext/>
              <w:widowControl w:val="0"/>
              <w:spacing w:line="240" w:lineRule="auto"/>
              <w:jc w:val="center"/>
            </w:pPr>
            <w:bookmarkStart w:id="1" w:name="_Ref387488063"/>
            <w:r>
              <w:rPr>
                <w:rFonts w:ascii="Times New Roman" w:hAnsi="Times New Roman" w:cs="Times New Roman"/>
                <w:sz w:val="28"/>
                <w:szCs w:val="28"/>
                <w:lang w:val="en-US"/>
              </w:rPr>
              <w:t>(</w:t>
            </w:r>
            <w:r>
              <w:rPr>
                <w:rFonts w:ascii="Times New Roman" w:hAnsi="Times New Roman" w:cs="Times New Roman"/>
                <w:sz w:val="28"/>
                <w:szCs w:val="28"/>
              </w:rPr>
              <w:t>2</w:t>
            </w:r>
            <w:r>
              <w:rPr>
                <w:rFonts w:ascii="Times New Roman" w:hAnsi="Times New Roman" w:cs="Times New Roman"/>
                <w:sz w:val="28"/>
                <w:szCs w:val="28"/>
                <w:lang w:val="en-US"/>
              </w:rPr>
              <w:t>)</w:t>
            </w:r>
            <w:bookmarkEnd w:id="1"/>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8895"/>
      </w:tblGrid>
      <w:tr w:rsidR="00B11DEC" w:rsidRPr="007379CE" w:rsidTr="00B11DEC">
        <w:tc>
          <w:tcPr>
            <w:tcW w:w="676" w:type="dxa"/>
          </w:tcPr>
          <w:p w:rsidR="00B11DEC" w:rsidRDefault="00B11DEC" w:rsidP="00B11DEC">
            <w:pPr>
              <w:widowControl w:val="0"/>
              <w:contextualSpacing/>
              <w:jc w:val="center"/>
              <w:rPr>
                <w:rFonts w:ascii="Times New Roman" w:hAnsi="Times New Roman" w:cs="Times New Roman"/>
                <w:sz w:val="28"/>
              </w:rPr>
            </w:pPr>
            <w:r>
              <w:rPr>
                <w:rFonts w:ascii="Times New Roman" w:hAnsi="Times New Roman" w:cs="Times New Roman"/>
                <w:sz w:val="28"/>
              </w:rPr>
              <w:t>где:</w:t>
            </w:r>
          </w:p>
        </w:tc>
        <w:tc>
          <w:tcPr>
            <w:tcW w:w="9355" w:type="dxa"/>
          </w:tcPr>
          <w:p w:rsidR="00B11DEC" w:rsidRPr="007379CE" w:rsidRDefault="00B11DEC" w:rsidP="00B11DEC">
            <w:pPr>
              <w:widowControl w:val="0"/>
              <w:contextualSpacing/>
              <w:jc w:val="both"/>
              <w:rPr>
                <w:rFonts w:ascii="Times New Roman" w:hAnsi="Times New Roman" w:cs="Times New Roman"/>
                <w:sz w:val="28"/>
              </w:rPr>
            </w:pPr>
            <w:r w:rsidRPr="00DB187E">
              <w:rPr>
                <w:position w:val="-14"/>
              </w:rPr>
              <w:object w:dxaOrig="760" w:dyaOrig="400">
                <v:shape id="_x0000_i1029" type="#_x0000_t75" style="width:38.2pt;height:19.4pt" o:ole="">
                  <v:imagedata r:id="rId16" o:title=""/>
                </v:shape>
                <o:OLEObject Type="Embed" ProgID="Equation.3" ShapeID="_x0000_i1029" DrawAspect="Content" ObjectID="_1474920111" r:id="rId17"/>
              </w:object>
            </w:r>
            <w:r>
              <w:rPr>
                <w:rFonts w:ascii="Times New Roman" w:hAnsi="Times New Roman" w:cs="Times New Roman"/>
                <w:sz w:val="28"/>
              </w:rPr>
              <w:t xml:space="preserve">– потери давления, при движении жидкости </w:t>
            </w:r>
            <w:r w:rsidRPr="00374008">
              <w:rPr>
                <w:rFonts w:ascii="Times New Roman" w:hAnsi="Times New Roman" w:cs="Times New Roman"/>
                <w:sz w:val="28"/>
              </w:rPr>
              <w:t xml:space="preserve">между точками </w:t>
            </w:r>
            <w:r>
              <w:rPr>
                <w:rFonts w:ascii="Times New Roman" w:hAnsi="Times New Roman" w:cs="Times New Roman"/>
                <w:sz w:val="28"/>
                <w:lang w:val="en-US"/>
              </w:rPr>
              <w:t>b</w:t>
            </w:r>
            <w:r w:rsidRPr="00374008">
              <w:rPr>
                <w:rFonts w:ascii="Times New Roman" w:hAnsi="Times New Roman" w:cs="Times New Roman"/>
                <w:sz w:val="28"/>
              </w:rPr>
              <w:t xml:space="preserve"> и </w:t>
            </w:r>
            <w:r>
              <w:rPr>
                <w:rFonts w:ascii="Times New Roman" w:hAnsi="Times New Roman" w:cs="Times New Roman"/>
                <w:sz w:val="28"/>
                <w:lang w:val="en-US"/>
              </w:rPr>
              <w:t>a</w:t>
            </w:r>
            <w:r w:rsidRPr="00441377">
              <w:rPr>
                <w:rFonts w:ascii="Times New Roman" w:hAnsi="Times New Roman" w:cs="Times New Roman"/>
                <w:sz w:val="28"/>
              </w:rPr>
              <w:t xml:space="preserve">, </w:t>
            </w:r>
            <w:r>
              <w:rPr>
                <w:rFonts w:ascii="Times New Roman" w:hAnsi="Times New Roman" w:cs="Times New Roman"/>
                <w:sz w:val="28"/>
              </w:rPr>
              <w:t>Па,</w:t>
            </w:r>
          </w:p>
        </w:tc>
      </w:tr>
      <w:tr w:rsidR="00B11DEC" w:rsidRPr="007379CE" w:rsidTr="00B11DEC">
        <w:tc>
          <w:tcPr>
            <w:tcW w:w="676" w:type="dxa"/>
          </w:tcPr>
          <w:p w:rsidR="00B11DEC" w:rsidRPr="00B11DEC" w:rsidRDefault="00B11DEC" w:rsidP="00B11DEC">
            <w:pPr>
              <w:widowControl w:val="0"/>
              <w:contextualSpacing/>
              <w:jc w:val="center"/>
              <w:rPr>
                <w:rFonts w:ascii="Times New Roman" w:hAnsi="Times New Roman" w:cs="Times New Roman"/>
                <w:sz w:val="28"/>
                <w:szCs w:val="28"/>
              </w:rPr>
            </w:pPr>
          </w:p>
        </w:tc>
        <w:tc>
          <w:tcPr>
            <w:tcW w:w="9355" w:type="dxa"/>
          </w:tcPr>
          <w:p w:rsidR="00B11DEC" w:rsidRPr="00B11DEC" w:rsidRDefault="00B11DEC" w:rsidP="00B11DEC">
            <w:pPr>
              <w:widowControl w:val="0"/>
              <w:contextualSpacing/>
              <w:jc w:val="both"/>
              <w:rPr>
                <w:rFonts w:ascii="Times New Roman" w:hAnsi="Times New Roman" w:cs="Times New Roman"/>
                <w:position w:val="-14"/>
                <w:sz w:val="28"/>
                <w:szCs w:val="28"/>
              </w:rPr>
            </w:pPr>
            <w:r w:rsidRPr="00B11DEC">
              <w:rPr>
                <w:rFonts w:ascii="Times New Roman" w:hAnsi="Times New Roman" w:cs="Times New Roman"/>
                <w:i/>
                <w:position w:val="-14"/>
                <w:sz w:val="28"/>
                <w:szCs w:val="28"/>
                <w:lang w:val="en-US"/>
              </w:rPr>
              <w:t>V</w:t>
            </w:r>
            <w:r w:rsidRPr="00B11DEC">
              <w:rPr>
                <w:rFonts w:ascii="Times New Roman" w:hAnsi="Times New Roman" w:cs="Times New Roman"/>
                <w:position w:val="-14"/>
                <w:sz w:val="28"/>
                <w:szCs w:val="28"/>
              </w:rPr>
              <w:t xml:space="preserve"> – скорость жидкости, м/с.</w:t>
            </w:r>
          </w:p>
        </w:tc>
      </w:tr>
    </w:tbl>
    <w:p w:rsidR="00B11DEC" w:rsidRPr="00B11DEC" w:rsidRDefault="00B11DEC" w:rsidP="00CF6F05">
      <w:pPr>
        <w:widowControl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Окончательно</w:t>
      </w:r>
      <w:r w:rsidR="001712A1">
        <w:rPr>
          <w:rFonts w:ascii="Times New Roman" w:hAnsi="Times New Roman" w:cs="Times New Roman"/>
          <w:sz w:val="28"/>
          <w:szCs w:val="28"/>
        </w:rPr>
        <w:t>,</w:t>
      </w:r>
      <w:r>
        <w:rPr>
          <w:rFonts w:ascii="Times New Roman" w:hAnsi="Times New Roman" w:cs="Times New Roman"/>
          <w:sz w:val="28"/>
          <w:szCs w:val="28"/>
        </w:rPr>
        <w:t xml:space="preserve"> имеем систему уравнений, разрешая которую относительно </w:t>
      </w:r>
      <w:r w:rsidRPr="00B11DEC">
        <w:rPr>
          <w:rFonts w:ascii="Times New Roman" w:hAnsi="Times New Roman" w:cs="Times New Roman"/>
          <w:i/>
          <w:sz w:val="28"/>
          <w:szCs w:val="28"/>
          <w:lang w:val="en-US"/>
        </w:rPr>
        <w:t>Q</w:t>
      </w:r>
      <w:r>
        <w:rPr>
          <w:rFonts w:ascii="Times New Roman" w:hAnsi="Times New Roman" w:cs="Times New Roman"/>
          <w:sz w:val="28"/>
          <w:szCs w:val="28"/>
        </w:rPr>
        <w:t xml:space="preserve"> находим дебит каждого участка.</w:t>
      </w:r>
    </w:p>
    <w:tbl>
      <w:tblPr>
        <w:tblW w:w="5000" w:type="pct"/>
        <w:tblLook w:val="04A0" w:firstRow="1" w:lastRow="0" w:firstColumn="1" w:lastColumn="0" w:noHBand="0" w:noVBand="1"/>
      </w:tblPr>
      <w:tblGrid>
        <w:gridCol w:w="8524"/>
        <w:gridCol w:w="1047"/>
      </w:tblGrid>
      <w:tr w:rsidR="00F83F90" w:rsidRPr="00685086" w:rsidTr="00B704DF">
        <w:trPr>
          <w:trHeight w:val="3030"/>
        </w:trPr>
        <w:tc>
          <w:tcPr>
            <w:tcW w:w="4453" w:type="pct"/>
            <w:shd w:val="clear" w:color="auto" w:fill="auto"/>
            <w:vAlign w:val="center"/>
          </w:tcPr>
          <w:p w:rsidR="00F83F90" w:rsidRPr="00C026C9" w:rsidRDefault="00B11DEC" w:rsidP="00B11DEC">
            <w:pPr>
              <w:widowControl w:val="0"/>
              <w:spacing w:line="240" w:lineRule="auto"/>
              <w:ind w:left="-108"/>
              <w:contextualSpacing/>
              <w:jc w:val="center"/>
              <w:rPr>
                <w:lang w:val="en-US"/>
              </w:rPr>
            </w:pPr>
            <w:r>
              <w:rPr>
                <w:rFonts w:ascii="Times New Roman" w:hAnsi="Times New Roman" w:cs="Times New Roman"/>
                <w:position w:val="-142"/>
                <w:sz w:val="28"/>
              </w:rPr>
              <w:t xml:space="preserve">               </w:t>
            </w:r>
            <w:r w:rsidR="00705D44" w:rsidRPr="00C026C9">
              <w:rPr>
                <w:rFonts w:ascii="Times New Roman" w:hAnsi="Times New Roman" w:cs="Times New Roman"/>
                <w:position w:val="-142"/>
                <w:sz w:val="28"/>
              </w:rPr>
              <w:object w:dxaOrig="6820" w:dyaOrig="2960">
                <v:shape id="_x0000_i1030" type="#_x0000_t75" style="width:356.25pt;height:165.3pt" o:ole="">
                  <v:imagedata r:id="rId18" o:title=""/>
                </v:shape>
                <o:OLEObject Type="Embed" ProgID="Equation.3" ShapeID="_x0000_i1030" DrawAspect="Content" ObjectID="_1474920112" r:id="rId19"/>
              </w:object>
            </w:r>
          </w:p>
        </w:tc>
        <w:tc>
          <w:tcPr>
            <w:tcW w:w="547" w:type="pct"/>
            <w:shd w:val="clear" w:color="auto" w:fill="auto"/>
            <w:vAlign w:val="center"/>
          </w:tcPr>
          <w:p w:rsidR="00F83F90" w:rsidRPr="00685086" w:rsidRDefault="00F83F90" w:rsidP="00B11DEC">
            <w:pPr>
              <w:keepNext/>
              <w:widowControl w:val="0"/>
              <w:spacing w:line="240" w:lineRule="auto"/>
              <w:contextualSpacing/>
              <w:jc w:val="center"/>
            </w:pPr>
            <w:bookmarkStart w:id="2" w:name="_Ref387438488"/>
            <w:r>
              <w:rPr>
                <w:rFonts w:ascii="Times New Roman" w:hAnsi="Times New Roman" w:cs="Times New Roman"/>
                <w:sz w:val="28"/>
                <w:lang w:val="en-US"/>
              </w:rPr>
              <w:t>(</w:t>
            </w:r>
            <w:r w:rsidR="00B11DEC">
              <w:rPr>
                <w:rFonts w:ascii="Times New Roman" w:hAnsi="Times New Roman" w:cs="Times New Roman"/>
                <w:sz w:val="28"/>
              </w:rPr>
              <w:t>3</w:t>
            </w:r>
            <w:r>
              <w:rPr>
                <w:rFonts w:ascii="Times New Roman" w:hAnsi="Times New Roman" w:cs="Times New Roman"/>
                <w:sz w:val="28"/>
                <w:lang w:val="en-US"/>
              </w:rPr>
              <w:t>)</w:t>
            </w:r>
            <w:bookmarkEnd w:id="2"/>
          </w:p>
        </w:tc>
      </w:tr>
    </w:tbl>
    <w:p w:rsidR="00C16591" w:rsidRPr="00C16591" w:rsidRDefault="00C16591" w:rsidP="00CF6F05">
      <w:pPr>
        <w:widowControl w:val="0"/>
        <w:spacing w:line="240" w:lineRule="auto"/>
        <w:ind w:firstLine="567"/>
        <w:contextualSpacing/>
        <w:jc w:val="both"/>
        <w:rPr>
          <w:rFonts w:ascii="Times New Roman" w:hAnsi="Times New Roman" w:cs="Times New Roman"/>
          <w:b/>
          <w:sz w:val="28"/>
          <w:szCs w:val="28"/>
        </w:rPr>
      </w:pPr>
      <w:r w:rsidRPr="00C16591">
        <w:rPr>
          <w:rFonts w:ascii="Times New Roman" w:hAnsi="Times New Roman" w:cs="Times New Roman"/>
          <w:b/>
          <w:sz w:val="28"/>
          <w:szCs w:val="28"/>
        </w:rPr>
        <w:t>Оценка качества модели</w:t>
      </w:r>
    </w:p>
    <w:p w:rsidR="00C16591" w:rsidRDefault="00C16591" w:rsidP="00CF6F05">
      <w:pPr>
        <w:widowControl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Рассмотрим открытый горизонтальный ствол длиной 100 м, диаметром 0,2 м, проходящий посередине однородного изотропного пласта мощностью 10 м с проницаемостью 40 </w:t>
      </w:r>
      <w:proofErr w:type="spellStart"/>
      <w:r>
        <w:rPr>
          <w:rFonts w:ascii="Times New Roman" w:hAnsi="Times New Roman" w:cs="Times New Roman"/>
          <w:sz w:val="28"/>
          <w:szCs w:val="28"/>
        </w:rPr>
        <w:t>мДа</w:t>
      </w:r>
      <w:proofErr w:type="spellEnd"/>
      <w:r>
        <w:rPr>
          <w:rFonts w:ascii="Times New Roman" w:hAnsi="Times New Roman" w:cs="Times New Roman"/>
          <w:sz w:val="28"/>
          <w:szCs w:val="28"/>
        </w:rPr>
        <w:t xml:space="preserve">. Пластовое давление 30 МПа, забойное давление 20 МПа, расстояние до контура питания 1000 м. </w:t>
      </w:r>
    </w:p>
    <w:p w:rsidR="00C16591" w:rsidRDefault="00C16591" w:rsidP="00CF6F05">
      <w:pPr>
        <w:widowControl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Известная формула Борисова</w:t>
      </w:r>
      <w:r w:rsidR="00B11DEC">
        <w:rPr>
          <w:rFonts w:ascii="Times New Roman" w:hAnsi="Times New Roman" w:cs="Times New Roman"/>
          <w:sz w:val="28"/>
          <w:szCs w:val="28"/>
        </w:rPr>
        <w:t xml:space="preserve"> </w:t>
      </w:r>
      <w:r w:rsidR="00B11DEC" w:rsidRPr="00B11DEC">
        <w:rPr>
          <w:rFonts w:ascii="Times New Roman" w:hAnsi="Times New Roman" w:cs="Times New Roman"/>
          <w:sz w:val="28"/>
          <w:szCs w:val="28"/>
        </w:rPr>
        <w:t>[1]</w:t>
      </w:r>
      <w:r>
        <w:rPr>
          <w:rFonts w:ascii="Times New Roman" w:hAnsi="Times New Roman" w:cs="Times New Roman"/>
          <w:sz w:val="28"/>
          <w:szCs w:val="28"/>
        </w:rPr>
        <w:t xml:space="preserve"> для горизонтальной скважины дает</w:t>
      </w:r>
    </w:p>
    <w:p w:rsidR="00C16591" w:rsidRDefault="00C16591" w:rsidP="00CF6F05">
      <w:pPr>
        <w:widowControl w:val="0"/>
        <w:spacing w:line="240" w:lineRule="auto"/>
        <w:contextualSpacing/>
        <w:jc w:val="center"/>
        <w:rPr>
          <w:rFonts w:ascii="Times New Roman" w:hAnsi="Times New Roman" w:cs="Times New Roman"/>
          <w:sz w:val="28"/>
          <w:szCs w:val="28"/>
        </w:rPr>
      </w:pPr>
      <w:r>
        <w:rPr>
          <w:rFonts w:ascii="Times New Roman" w:hAnsi="Times New Roman" w:cs="Times New Roman"/>
          <w:position w:val="-72"/>
          <w:sz w:val="28"/>
          <w:szCs w:val="28"/>
        </w:rPr>
        <w:object w:dxaOrig="8445" w:dyaOrig="1140">
          <v:shape id="_x0000_i1031" type="#_x0000_t75" style="width:422pt;height:56.95pt" o:ole="">
            <v:imagedata r:id="rId20" o:title=""/>
          </v:shape>
          <o:OLEObject Type="Embed" ProgID="Equation.3" ShapeID="_x0000_i1031" DrawAspect="Content" ObjectID="_1474920113" r:id="rId21"/>
        </w:object>
      </w:r>
      <w:r w:rsidR="00B11DEC">
        <w:rPr>
          <w:position w:val="-10"/>
        </w:rPr>
        <w:object w:dxaOrig="2140" w:dyaOrig="360">
          <v:shape id="_x0000_i1032" type="#_x0000_t75" style="width:107.05pt;height:18.15pt" o:ole="">
            <v:imagedata r:id="rId22" o:title=""/>
          </v:shape>
          <o:OLEObject Type="Embed" ProgID="Equation.3" ShapeID="_x0000_i1032" DrawAspect="Content" ObjectID="_1474920114" r:id="rId23"/>
        </w:object>
      </w:r>
    </w:p>
    <w:p w:rsidR="00C16591" w:rsidRDefault="00C16591" w:rsidP="00CF6F05">
      <w:pPr>
        <w:pStyle w:val="TNR140"/>
        <w:spacing w:line="240" w:lineRule="auto"/>
      </w:pPr>
      <w:r>
        <w:t xml:space="preserve">Применим описанную выше методику для моделирования установившегося притока к открытому горизонтальному стволу. Для этого разобьем горизонтальный ствол на </w:t>
      </w:r>
      <w:r>
        <w:rPr>
          <w:lang w:val="en-US"/>
        </w:rPr>
        <w:t>N</w:t>
      </w:r>
      <w:r>
        <w:t xml:space="preserve"> равных участков. Варьируя количество разбиений, были получены следующие расчетные дебиты (</w:t>
      </w:r>
      <w:r w:rsidR="007A3770">
        <w:t xml:space="preserve">Рисунок </w:t>
      </w:r>
      <w:r>
        <w:t>2).</w:t>
      </w:r>
    </w:p>
    <w:p w:rsidR="00C16591" w:rsidRDefault="00C16591" w:rsidP="00CF6F05">
      <w:pPr>
        <w:pStyle w:val="TNR140"/>
        <w:spacing w:line="240" w:lineRule="auto"/>
      </w:pPr>
    </w:p>
    <w:p w:rsidR="00C16591" w:rsidRDefault="00C16591" w:rsidP="00CF6F05">
      <w:pPr>
        <w:keepNext/>
        <w:widowControl w:val="0"/>
        <w:spacing w:line="240" w:lineRule="auto"/>
        <w:contextualSpacing/>
        <w:jc w:val="center"/>
      </w:pPr>
      <w:r>
        <w:rPr>
          <w:rFonts w:ascii="Times New Roman" w:hAnsi="Times New Roman" w:cs="Times New Roman"/>
          <w:noProof/>
          <w:sz w:val="28"/>
          <w:szCs w:val="28"/>
        </w:rPr>
        <w:drawing>
          <wp:inline distT="0" distB="0" distL="0" distR="0" wp14:anchorId="3AF8A22C" wp14:editId="6F7242D4">
            <wp:extent cx="5398770" cy="2146935"/>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8770" cy="2146935"/>
                    </a:xfrm>
                    <a:prstGeom prst="rect">
                      <a:avLst/>
                    </a:prstGeom>
                    <a:noFill/>
                    <a:ln>
                      <a:noFill/>
                    </a:ln>
                  </pic:spPr>
                </pic:pic>
              </a:graphicData>
            </a:graphic>
          </wp:inline>
        </w:drawing>
      </w:r>
    </w:p>
    <w:p w:rsidR="00C16591" w:rsidRPr="00C16591" w:rsidRDefault="00C16591" w:rsidP="00CF6F05">
      <w:pPr>
        <w:pStyle w:val="a6"/>
        <w:spacing w:line="240" w:lineRule="auto"/>
        <w:contextualSpacing/>
        <w:rPr>
          <w:color w:val="auto"/>
        </w:rPr>
      </w:pPr>
      <w:bookmarkStart w:id="3" w:name="_Ref387418629"/>
      <w:r w:rsidRPr="00C16591">
        <w:rPr>
          <w:color w:val="auto"/>
        </w:rPr>
        <w:t>Рис</w:t>
      </w:r>
      <w:r w:rsidR="00B11DEC">
        <w:rPr>
          <w:color w:val="auto"/>
        </w:rPr>
        <w:t>унок</w:t>
      </w:r>
      <w:r w:rsidRPr="00C16591">
        <w:rPr>
          <w:color w:val="auto"/>
        </w:rPr>
        <w:t xml:space="preserve"> </w:t>
      </w:r>
      <w:bookmarkEnd w:id="3"/>
      <w:r w:rsidRPr="00C16591">
        <w:rPr>
          <w:color w:val="auto"/>
        </w:rPr>
        <w:t>2 - Зависимость дебита от количества участков</w:t>
      </w:r>
    </w:p>
    <w:p w:rsidR="00C16591" w:rsidRDefault="00C16591" w:rsidP="00CF6F05">
      <w:pPr>
        <w:widowControl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численного эксперимента установлено, что, с увеличением количества разбиений значение суммарного дебита всех участков сходится к значению, близкому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полученному по формул</w:t>
      </w:r>
      <w:r w:rsidR="00B11DEC">
        <w:rPr>
          <w:rFonts w:ascii="Times New Roman" w:hAnsi="Times New Roman" w:cs="Times New Roman"/>
          <w:sz w:val="28"/>
          <w:szCs w:val="28"/>
        </w:rPr>
        <w:t>ам</w:t>
      </w:r>
      <w:r>
        <w:rPr>
          <w:rFonts w:ascii="Times New Roman" w:hAnsi="Times New Roman" w:cs="Times New Roman"/>
          <w:sz w:val="28"/>
          <w:szCs w:val="28"/>
        </w:rPr>
        <w:t xml:space="preserve"> Борисова</w:t>
      </w:r>
      <w:r w:rsidR="00B11DEC">
        <w:rPr>
          <w:rFonts w:ascii="Times New Roman" w:hAnsi="Times New Roman" w:cs="Times New Roman"/>
          <w:sz w:val="28"/>
          <w:szCs w:val="28"/>
        </w:rPr>
        <w:t xml:space="preserve"> и </w:t>
      </w:r>
      <w:proofErr w:type="spellStart"/>
      <w:r w:rsidR="00B11DEC">
        <w:rPr>
          <w:rFonts w:ascii="Times New Roman" w:hAnsi="Times New Roman" w:cs="Times New Roman"/>
          <w:sz w:val="28"/>
          <w:szCs w:val="28"/>
        </w:rPr>
        <w:t>Джоши</w:t>
      </w:r>
      <w:proofErr w:type="spellEnd"/>
      <w:r>
        <w:rPr>
          <w:rFonts w:ascii="Times New Roman" w:hAnsi="Times New Roman" w:cs="Times New Roman"/>
          <w:sz w:val="28"/>
          <w:szCs w:val="28"/>
        </w:rPr>
        <w:t xml:space="preserve">. </w:t>
      </w:r>
    </w:p>
    <w:p w:rsidR="00C16591" w:rsidRPr="00C16591" w:rsidRDefault="00B11DEC" w:rsidP="00CF6F05">
      <w:pPr>
        <w:spacing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Численный эксперимент</w:t>
      </w:r>
    </w:p>
    <w:p w:rsidR="00C16591" w:rsidRDefault="00C16591" w:rsidP="00CF6F05">
      <w:pPr>
        <w:widowControl w:val="0"/>
        <w:spacing w:line="240" w:lineRule="auto"/>
        <w:ind w:firstLine="567"/>
        <w:contextualSpacing/>
        <w:jc w:val="both"/>
        <w:rPr>
          <w:rFonts w:ascii="Times New Roman" w:hAnsi="Times New Roman" w:cs="Times New Roman"/>
          <w:sz w:val="28"/>
        </w:rPr>
      </w:pPr>
      <w:r>
        <w:rPr>
          <w:rFonts w:ascii="Times New Roman" w:hAnsi="Times New Roman" w:cs="Times New Roman"/>
          <w:sz w:val="28"/>
        </w:rPr>
        <w:t>Рассмотрим однородный нефтяной пласт мощностью 10 м проницаемостью 0,04 мкм</w:t>
      </w:r>
      <w:proofErr w:type="gramStart"/>
      <w:r>
        <w:rPr>
          <w:rFonts w:ascii="Times New Roman" w:hAnsi="Times New Roman" w:cs="Times New Roman"/>
          <w:sz w:val="28"/>
          <w:vertAlign w:val="superscript"/>
        </w:rPr>
        <w:t>2</w:t>
      </w:r>
      <w:proofErr w:type="gramEnd"/>
      <w:r>
        <w:rPr>
          <w:rFonts w:ascii="Times New Roman" w:hAnsi="Times New Roman" w:cs="Times New Roman"/>
          <w:sz w:val="28"/>
        </w:rPr>
        <w:t xml:space="preserve"> и пластовым давлением 20 МПа, который вскрыт скважиной с синусоидальным профилем горизонтального окончания. Траектория представлена на </w:t>
      </w:r>
      <w:r w:rsidR="00680D23">
        <w:rPr>
          <w:rStyle w:val="TNR14"/>
        </w:rPr>
        <w:t>рис</w:t>
      </w:r>
      <w:r w:rsidR="007A3770">
        <w:rPr>
          <w:rStyle w:val="TNR14"/>
        </w:rPr>
        <w:t>унке</w:t>
      </w:r>
      <w:r w:rsidR="00680D23">
        <w:rPr>
          <w:rStyle w:val="TNR14"/>
        </w:rPr>
        <w:t xml:space="preserve"> </w:t>
      </w:r>
      <w:r w:rsidR="007A3770">
        <w:rPr>
          <w:rStyle w:val="TNR14"/>
        </w:rPr>
        <w:t>3.</w:t>
      </w:r>
      <w:r>
        <w:rPr>
          <w:rFonts w:ascii="Times New Roman" w:hAnsi="Times New Roman" w:cs="Times New Roman"/>
          <w:sz w:val="28"/>
        </w:rPr>
        <w:t xml:space="preserve"> Радиус контура питания 1500 м, вязкость нефти 5 </w:t>
      </w:r>
      <w:proofErr w:type="spellStart"/>
      <w:r>
        <w:rPr>
          <w:rFonts w:ascii="Times New Roman" w:hAnsi="Times New Roman" w:cs="Times New Roman"/>
          <w:sz w:val="28"/>
        </w:rPr>
        <w:t>сПз</w:t>
      </w:r>
      <w:proofErr w:type="spellEnd"/>
      <w:r>
        <w:rPr>
          <w:rFonts w:ascii="Times New Roman" w:hAnsi="Times New Roman" w:cs="Times New Roman"/>
          <w:sz w:val="28"/>
        </w:rPr>
        <w:t>, плотность 850 кг/м</w:t>
      </w:r>
      <w:r>
        <w:rPr>
          <w:rFonts w:ascii="Times New Roman" w:hAnsi="Times New Roman" w:cs="Times New Roman"/>
          <w:sz w:val="28"/>
          <w:vertAlign w:val="superscript"/>
        </w:rPr>
        <w:t>3</w:t>
      </w:r>
      <w:r>
        <w:rPr>
          <w:rFonts w:ascii="Times New Roman" w:hAnsi="Times New Roman" w:cs="Times New Roman"/>
          <w:sz w:val="28"/>
        </w:rPr>
        <w:t>, радиус скважины 0,075 м, давление в начале ствола 10 МПа.</w:t>
      </w:r>
    </w:p>
    <w:p w:rsidR="00B62EC0" w:rsidRDefault="00B62EC0" w:rsidP="00CF6F05">
      <w:pPr>
        <w:widowControl w:val="0"/>
        <w:spacing w:line="240" w:lineRule="auto"/>
        <w:ind w:firstLine="567"/>
        <w:contextualSpacing/>
        <w:jc w:val="both"/>
        <w:rPr>
          <w:rFonts w:ascii="Times New Roman" w:hAnsi="Times New Roman" w:cs="Times New Roman"/>
          <w:sz w:val="28"/>
        </w:rPr>
      </w:pPr>
    </w:p>
    <w:p w:rsidR="00C16591" w:rsidRDefault="00C16591" w:rsidP="00CF6F05">
      <w:pPr>
        <w:keepNext/>
        <w:widowControl w:val="0"/>
        <w:spacing w:line="240" w:lineRule="auto"/>
        <w:contextualSpacing/>
        <w:jc w:val="center"/>
      </w:pPr>
      <w:r>
        <w:rPr>
          <w:rFonts w:ascii="Times New Roman" w:hAnsi="Times New Roman" w:cs="Times New Roman"/>
          <w:noProof/>
          <w:sz w:val="28"/>
        </w:rPr>
        <w:drawing>
          <wp:inline distT="0" distB="0" distL="0" distR="0" wp14:anchorId="0D7ABED9" wp14:editId="38F839AA">
            <wp:extent cx="5549053" cy="2051437"/>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5695" cy="2053893"/>
                    </a:xfrm>
                    <a:prstGeom prst="rect">
                      <a:avLst/>
                    </a:prstGeom>
                    <a:noFill/>
                    <a:ln>
                      <a:noFill/>
                    </a:ln>
                  </pic:spPr>
                </pic:pic>
              </a:graphicData>
            </a:graphic>
          </wp:inline>
        </w:drawing>
      </w:r>
    </w:p>
    <w:p w:rsidR="00C16591" w:rsidRPr="007A3770" w:rsidRDefault="00C16591" w:rsidP="00CF6F05">
      <w:pPr>
        <w:pStyle w:val="a6"/>
        <w:spacing w:line="240" w:lineRule="auto"/>
        <w:contextualSpacing/>
        <w:rPr>
          <w:color w:val="auto"/>
        </w:rPr>
      </w:pPr>
      <w:bookmarkStart w:id="4" w:name="_Ref400992236"/>
      <w:r w:rsidRPr="007A3770">
        <w:rPr>
          <w:color w:val="auto"/>
        </w:rPr>
        <w:t>Рис</w:t>
      </w:r>
      <w:r w:rsidR="007A3770">
        <w:rPr>
          <w:color w:val="auto"/>
        </w:rPr>
        <w:t>унок</w:t>
      </w:r>
      <w:r w:rsidRPr="007A3770">
        <w:rPr>
          <w:color w:val="auto"/>
        </w:rPr>
        <w:t xml:space="preserve"> </w:t>
      </w:r>
      <w:bookmarkEnd w:id="4"/>
      <w:r w:rsidR="00CF6F05" w:rsidRPr="007A3770">
        <w:rPr>
          <w:color w:val="auto"/>
        </w:rPr>
        <w:t>3</w:t>
      </w:r>
      <w:r w:rsidRPr="007A3770">
        <w:rPr>
          <w:color w:val="auto"/>
        </w:rPr>
        <w:t>. – Траектория скважины по пласту</w:t>
      </w:r>
    </w:p>
    <w:p w:rsidR="00C16591" w:rsidRDefault="00C16591" w:rsidP="00CF6F05">
      <w:pPr>
        <w:widowControl w:val="0"/>
        <w:spacing w:line="240" w:lineRule="auto"/>
        <w:ind w:firstLine="567"/>
        <w:contextualSpacing/>
        <w:jc w:val="both"/>
        <w:rPr>
          <w:rFonts w:ascii="Times New Roman" w:hAnsi="Times New Roman" w:cs="Times New Roman"/>
          <w:sz w:val="28"/>
        </w:rPr>
      </w:pPr>
      <w:r>
        <w:rPr>
          <w:rFonts w:ascii="Times New Roman" w:hAnsi="Times New Roman" w:cs="Times New Roman"/>
          <w:sz w:val="28"/>
        </w:rPr>
        <w:t>Профиль скоростей и давле</w:t>
      </w:r>
      <w:bookmarkStart w:id="5" w:name="_GoBack"/>
      <w:bookmarkEnd w:id="5"/>
      <w:r>
        <w:rPr>
          <w:rFonts w:ascii="Times New Roman" w:hAnsi="Times New Roman" w:cs="Times New Roman"/>
          <w:sz w:val="28"/>
        </w:rPr>
        <w:t xml:space="preserve">ния в скважине с протяжённым синусоидальным горизонтальным окончанием представлен на </w:t>
      </w:r>
      <w:r w:rsidR="00CF6F05">
        <w:rPr>
          <w:rStyle w:val="TNR14"/>
        </w:rPr>
        <w:t>рис</w:t>
      </w:r>
      <w:r w:rsidR="007A3770">
        <w:rPr>
          <w:rStyle w:val="TNR14"/>
        </w:rPr>
        <w:t>унке</w:t>
      </w:r>
      <w:r w:rsidR="00CF6F05">
        <w:rPr>
          <w:rStyle w:val="TNR14"/>
        </w:rPr>
        <w:t xml:space="preserve"> </w:t>
      </w:r>
      <w:r w:rsidR="00B11DEC">
        <w:rPr>
          <w:rStyle w:val="TNR14"/>
        </w:rPr>
        <w:t>4</w:t>
      </w:r>
      <w:r>
        <w:rPr>
          <w:rFonts w:ascii="Times New Roman" w:hAnsi="Times New Roman" w:cs="Times New Roman"/>
          <w:sz w:val="28"/>
        </w:rPr>
        <w:t>.</w:t>
      </w:r>
    </w:p>
    <w:p w:rsidR="00B62EC0" w:rsidRDefault="00B62EC0" w:rsidP="00CF6F05">
      <w:pPr>
        <w:widowControl w:val="0"/>
        <w:spacing w:line="240" w:lineRule="auto"/>
        <w:ind w:firstLine="567"/>
        <w:contextualSpacing/>
        <w:jc w:val="both"/>
        <w:rPr>
          <w:rFonts w:ascii="Times New Roman" w:hAnsi="Times New Roman" w:cs="Times New Roman"/>
          <w:sz w:val="28"/>
        </w:rPr>
      </w:pPr>
    </w:p>
    <w:p w:rsidR="00C16591" w:rsidRPr="007A3770" w:rsidRDefault="00C16591" w:rsidP="00CF6F05">
      <w:pPr>
        <w:keepNext/>
        <w:widowControl w:val="0"/>
        <w:spacing w:line="240" w:lineRule="auto"/>
        <w:contextualSpacing/>
        <w:jc w:val="center"/>
      </w:pPr>
      <w:r w:rsidRPr="007A3770">
        <w:rPr>
          <w:noProof/>
        </w:rPr>
        <w:drawing>
          <wp:inline distT="0" distB="0" distL="0" distR="0" wp14:anchorId="0C0C62D3" wp14:editId="5237E9E1">
            <wp:extent cx="6096830" cy="297378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1531" cy="2976081"/>
                    </a:xfrm>
                    <a:prstGeom prst="rect">
                      <a:avLst/>
                    </a:prstGeom>
                    <a:noFill/>
                    <a:ln>
                      <a:noFill/>
                    </a:ln>
                  </pic:spPr>
                </pic:pic>
              </a:graphicData>
            </a:graphic>
          </wp:inline>
        </w:drawing>
      </w:r>
    </w:p>
    <w:p w:rsidR="00C16591" w:rsidRDefault="00C16591" w:rsidP="00CF6F05">
      <w:pPr>
        <w:pStyle w:val="a6"/>
        <w:spacing w:line="240" w:lineRule="auto"/>
        <w:contextualSpacing/>
        <w:rPr>
          <w:color w:val="auto"/>
        </w:rPr>
      </w:pPr>
      <w:bookmarkStart w:id="6" w:name="_Ref400992268"/>
      <w:r w:rsidRPr="007A3770">
        <w:rPr>
          <w:color w:val="auto"/>
        </w:rPr>
        <w:t>Рис</w:t>
      </w:r>
      <w:bookmarkEnd w:id="6"/>
      <w:r w:rsidR="007A3770" w:rsidRPr="007A3770">
        <w:rPr>
          <w:color w:val="auto"/>
        </w:rPr>
        <w:t xml:space="preserve">унок </w:t>
      </w:r>
      <w:r w:rsidR="00B11DEC">
        <w:rPr>
          <w:color w:val="auto"/>
        </w:rPr>
        <w:t>4</w:t>
      </w:r>
      <w:r w:rsidRPr="007A3770">
        <w:rPr>
          <w:color w:val="auto"/>
        </w:rPr>
        <w:t xml:space="preserve"> - Распределение давления по стволу скважины</w:t>
      </w:r>
    </w:p>
    <w:p w:rsidR="00C16591" w:rsidRDefault="00C16591" w:rsidP="00CF6F05">
      <w:pPr>
        <w:keepNext/>
        <w:widowControl w:val="0"/>
        <w:spacing w:line="240" w:lineRule="auto"/>
        <w:contextualSpacing/>
        <w:jc w:val="center"/>
      </w:pPr>
      <w:r>
        <w:rPr>
          <w:rFonts w:ascii="Times New Roman" w:hAnsi="Times New Roman" w:cs="Times New Roman"/>
          <w:noProof/>
          <w:sz w:val="28"/>
        </w:rPr>
        <w:lastRenderedPageBreak/>
        <w:drawing>
          <wp:inline distT="0" distB="0" distL="0" distR="0" wp14:anchorId="48DD73F1" wp14:editId="72B5C462">
            <wp:extent cx="5931535" cy="30930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1535" cy="3093085"/>
                    </a:xfrm>
                    <a:prstGeom prst="rect">
                      <a:avLst/>
                    </a:prstGeom>
                    <a:noFill/>
                    <a:ln>
                      <a:noFill/>
                    </a:ln>
                  </pic:spPr>
                </pic:pic>
              </a:graphicData>
            </a:graphic>
          </wp:inline>
        </w:drawing>
      </w:r>
    </w:p>
    <w:p w:rsidR="00C16591" w:rsidRPr="007A3770" w:rsidRDefault="00C16591" w:rsidP="00CF6F05">
      <w:pPr>
        <w:pStyle w:val="a6"/>
        <w:spacing w:line="240" w:lineRule="auto"/>
        <w:contextualSpacing/>
        <w:rPr>
          <w:color w:val="auto"/>
        </w:rPr>
      </w:pPr>
      <w:bookmarkStart w:id="7" w:name="_Ref400992297"/>
      <w:r w:rsidRPr="007A3770">
        <w:rPr>
          <w:color w:val="auto"/>
        </w:rPr>
        <w:t>Рис</w:t>
      </w:r>
      <w:bookmarkEnd w:id="7"/>
      <w:r w:rsidR="007A3770">
        <w:rPr>
          <w:color w:val="auto"/>
        </w:rPr>
        <w:t xml:space="preserve">унок </w:t>
      </w:r>
      <w:r w:rsidR="00B62EC0">
        <w:rPr>
          <w:color w:val="auto"/>
        </w:rPr>
        <w:t>5</w:t>
      </w:r>
      <w:r w:rsidRPr="007A3770">
        <w:rPr>
          <w:color w:val="auto"/>
        </w:rPr>
        <w:t xml:space="preserve"> - Профиль притока к скважине синусоидальной траектории</w:t>
      </w:r>
    </w:p>
    <w:p w:rsidR="00C16591" w:rsidRDefault="00C16591" w:rsidP="00CF6F05">
      <w:pPr>
        <w:widowControl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Как видно из </w:t>
      </w:r>
      <w:r w:rsidR="007A3770">
        <w:rPr>
          <w:rStyle w:val="TNR14"/>
        </w:rPr>
        <w:t xml:space="preserve">рисунка </w:t>
      </w:r>
      <w:r w:rsidR="00B62EC0">
        <w:rPr>
          <w:rStyle w:val="TNR14"/>
        </w:rPr>
        <w:t>5</w:t>
      </w:r>
      <w:r>
        <w:rPr>
          <w:rStyle w:val="TNR14"/>
        </w:rPr>
        <w:t>,</w:t>
      </w:r>
      <w:r>
        <w:rPr>
          <w:rFonts w:ascii="Times New Roman" w:hAnsi="Times New Roman" w:cs="Times New Roman"/>
          <w:sz w:val="28"/>
          <w:szCs w:val="28"/>
        </w:rPr>
        <w:t xml:space="preserve"> участки, расположенные в середине колен и близко к границам пласта дают меньшие дебиты, </w:t>
      </w:r>
      <w:proofErr w:type="gramStart"/>
      <w:r>
        <w:rPr>
          <w:rFonts w:ascii="Times New Roman" w:hAnsi="Times New Roman" w:cs="Times New Roman"/>
          <w:sz w:val="28"/>
          <w:szCs w:val="28"/>
        </w:rPr>
        <w:t>участки</w:t>
      </w:r>
      <w:proofErr w:type="gramEnd"/>
      <w:r>
        <w:rPr>
          <w:rFonts w:ascii="Times New Roman" w:hAnsi="Times New Roman" w:cs="Times New Roman"/>
          <w:sz w:val="28"/>
          <w:szCs w:val="28"/>
        </w:rPr>
        <w:t xml:space="preserve"> находящиеся на прямолинейном участке и в середине пласта работают с большими дебитами. </w:t>
      </w:r>
    </w:p>
    <w:p w:rsidR="00C16591" w:rsidRDefault="00C16591" w:rsidP="00CF6F05">
      <w:pPr>
        <w:widowControl w:val="0"/>
        <w:spacing w:line="240" w:lineRule="auto"/>
        <w:ind w:firstLine="567"/>
        <w:contextualSpacing/>
        <w:jc w:val="both"/>
        <w:rPr>
          <w:rFonts w:ascii="Times New Roman" w:hAnsi="Times New Roman" w:cs="Times New Roman"/>
          <w:sz w:val="28"/>
        </w:rPr>
      </w:pPr>
      <w:r>
        <w:rPr>
          <w:rFonts w:ascii="Times New Roman" w:hAnsi="Times New Roman" w:cs="Times New Roman"/>
          <w:sz w:val="28"/>
          <w:szCs w:val="28"/>
        </w:rPr>
        <w:t>Сравним полученный профиль притока с профилем притока к горизонтальному стволу.</w:t>
      </w:r>
      <w:r>
        <w:rPr>
          <w:rFonts w:ascii="Times New Roman" w:hAnsi="Times New Roman" w:cs="Times New Roman"/>
          <w:sz w:val="28"/>
        </w:rPr>
        <w:t xml:space="preserve"> </w:t>
      </w:r>
    </w:p>
    <w:p w:rsidR="00C16591" w:rsidRDefault="00C16591" w:rsidP="00CF6F05">
      <w:pPr>
        <w:keepNext/>
        <w:widowControl w:val="0"/>
        <w:spacing w:line="240" w:lineRule="auto"/>
        <w:contextualSpacing/>
        <w:jc w:val="center"/>
      </w:pPr>
      <w:r>
        <w:rPr>
          <w:rFonts w:ascii="Times New Roman" w:hAnsi="Times New Roman" w:cs="Times New Roman"/>
          <w:noProof/>
          <w:sz w:val="28"/>
        </w:rPr>
        <w:drawing>
          <wp:inline distT="0" distB="0" distL="0" distR="0" wp14:anchorId="423BC9A7" wp14:editId="0AB3F4A5">
            <wp:extent cx="5025225" cy="2687724"/>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25108" cy="2687661"/>
                    </a:xfrm>
                    <a:prstGeom prst="rect">
                      <a:avLst/>
                    </a:prstGeom>
                    <a:noFill/>
                    <a:ln>
                      <a:noFill/>
                    </a:ln>
                  </pic:spPr>
                </pic:pic>
              </a:graphicData>
            </a:graphic>
          </wp:inline>
        </w:drawing>
      </w:r>
    </w:p>
    <w:p w:rsidR="00C16591" w:rsidRDefault="00C16591" w:rsidP="00CF6F05">
      <w:pPr>
        <w:keepNext/>
        <w:widowControl w:val="0"/>
        <w:spacing w:line="240" w:lineRule="auto"/>
        <w:contextualSpacing/>
        <w:jc w:val="center"/>
      </w:pPr>
    </w:p>
    <w:p w:rsidR="00C16591" w:rsidRPr="007A3770" w:rsidRDefault="007A3770" w:rsidP="00CF6F05">
      <w:pPr>
        <w:pStyle w:val="a6"/>
        <w:spacing w:line="240" w:lineRule="auto"/>
        <w:contextualSpacing/>
        <w:rPr>
          <w:color w:val="auto"/>
        </w:rPr>
      </w:pPr>
      <w:r w:rsidRPr="007A3770">
        <w:rPr>
          <w:color w:val="auto"/>
        </w:rPr>
        <w:t xml:space="preserve">Рисунок </w:t>
      </w:r>
      <w:r w:rsidR="00B62EC0">
        <w:rPr>
          <w:color w:val="auto"/>
        </w:rPr>
        <w:t>6</w:t>
      </w:r>
      <w:r w:rsidR="00C16591" w:rsidRPr="007A3770">
        <w:rPr>
          <w:color w:val="auto"/>
        </w:rPr>
        <w:t xml:space="preserve"> - Профиль притока к горизонтальному стволу и стволу синусоидальной траектории</w:t>
      </w:r>
    </w:p>
    <w:p w:rsidR="00C16591" w:rsidRDefault="00C16591" w:rsidP="00CF6F05">
      <w:pPr>
        <w:widowControl w:val="0"/>
        <w:spacing w:line="240" w:lineRule="auto"/>
        <w:ind w:firstLine="567"/>
        <w:contextualSpacing/>
        <w:jc w:val="both"/>
        <w:rPr>
          <w:rFonts w:ascii="Times New Roman" w:hAnsi="Times New Roman" w:cs="Times New Roman"/>
          <w:sz w:val="28"/>
        </w:rPr>
      </w:pPr>
      <w:r>
        <w:rPr>
          <w:rFonts w:ascii="Times New Roman" w:hAnsi="Times New Roman" w:cs="Times New Roman"/>
          <w:sz w:val="28"/>
        </w:rPr>
        <w:t xml:space="preserve">Из </w:t>
      </w:r>
      <w:r w:rsidR="007A3770">
        <w:rPr>
          <w:rStyle w:val="TNR14"/>
        </w:rPr>
        <w:t xml:space="preserve">рисунка </w:t>
      </w:r>
      <w:r w:rsidR="00B62EC0">
        <w:rPr>
          <w:rStyle w:val="TNR14"/>
        </w:rPr>
        <w:t>6</w:t>
      </w:r>
      <w:r w:rsidR="007A3770">
        <w:rPr>
          <w:rStyle w:val="TNR14"/>
        </w:rPr>
        <w:t xml:space="preserve"> </w:t>
      </w:r>
      <w:r>
        <w:rPr>
          <w:rFonts w:ascii="Times New Roman" w:hAnsi="Times New Roman" w:cs="Times New Roman"/>
          <w:sz w:val="28"/>
        </w:rPr>
        <w:t xml:space="preserve">следует, что продуктивность участков синусоидального ствола не превышает продуктивность участков горизонтального ствола. Продуктивность горизонтального ствола в изотропном пласте выше при той же проходке. Это объясняется меньшей интерференцией участков горизонтального ствола, так как в синусоидальной скважине расстояние </w:t>
      </w:r>
      <w:r>
        <w:rPr>
          <w:rFonts w:ascii="Times New Roman" w:hAnsi="Times New Roman" w:cs="Times New Roman"/>
          <w:sz w:val="28"/>
        </w:rPr>
        <w:lastRenderedPageBreak/>
        <w:t xml:space="preserve">между участками, расположенными на одном цикле ближе. Рассмотрим, как меняется отношение продуктивностей стволов при изменении анизотропии. Для этого произведем расчет продуктивности скважины синусоидального профиля, варьируя анизотропию пласта, таким образом, чтобы эквивалентная проницаемость </w:t>
      </w:r>
      <w:r w:rsidR="007A3770" w:rsidRPr="007A3770">
        <w:rPr>
          <w:rFonts w:ascii="Times New Roman" w:hAnsi="Times New Roman" w:cs="Times New Roman"/>
          <w:sz w:val="28"/>
        </w:rPr>
        <w:t xml:space="preserve">[5] </w:t>
      </w:r>
      <w:r>
        <w:rPr>
          <w:rFonts w:ascii="Times New Roman" w:hAnsi="Times New Roman" w:cs="Times New Roman"/>
          <w:sz w:val="28"/>
        </w:rPr>
        <w:t xml:space="preserve">оставалась неизменной. Результаты расчета представлены на </w:t>
      </w:r>
      <w:r w:rsidR="007A3770">
        <w:rPr>
          <w:rStyle w:val="TNR14"/>
        </w:rPr>
        <w:t xml:space="preserve">рисунке </w:t>
      </w:r>
      <w:r w:rsidR="00B62EC0">
        <w:rPr>
          <w:rStyle w:val="TNR14"/>
        </w:rPr>
        <w:t>7</w:t>
      </w:r>
      <w:r>
        <w:rPr>
          <w:rStyle w:val="TNR14"/>
        </w:rPr>
        <w:t>.</w:t>
      </w:r>
    </w:p>
    <w:p w:rsidR="00C16591" w:rsidRDefault="00C16591" w:rsidP="00CF6F05">
      <w:pPr>
        <w:keepNext/>
        <w:widowControl w:val="0"/>
        <w:spacing w:line="240" w:lineRule="auto"/>
        <w:contextualSpacing/>
        <w:jc w:val="center"/>
      </w:pPr>
      <w:r>
        <w:rPr>
          <w:rFonts w:ascii="Times New Roman" w:hAnsi="Times New Roman" w:cs="Times New Roman"/>
          <w:noProof/>
          <w:sz w:val="28"/>
        </w:rPr>
        <w:drawing>
          <wp:inline distT="0" distB="0" distL="0" distR="0" wp14:anchorId="34BD23C7" wp14:editId="571247DB">
            <wp:extent cx="5939624" cy="3170543"/>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2411" cy="3172031"/>
                    </a:xfrm>
                    <a:prstGeom prst="rect">
                      <a:avLst/>
                    </a:prstGeom>
                    <a:noFill/>
                    <a:ln>
                      <a:noFill/>
                    </a:ln>
                  </pic:spPr>
                </pic:pic>
              </a:graphicData>
            </a:graphic>
          </wp:inline>
        </w:drawing>
      </w:r>
    </w:p>
    <w:p w:rsidR="00C16591" w:rsidRPr="00680D23" w:rsidRDefault="007A3770" w:rsidP="00CF6F05">
      <w:pPr>
        <w:pStyle w:val="a6"/>
        <w:spacing w:line="240" w:lineRule="auto"/>
        <w:contextualSpacing/>
        <w:rPr>
          <w:color w:val="auto"/>
        </w:rPr>
      </w:pPr>
      <w:r>
        <w:rPr>
          <w:color w:val="auto"/>
        </w:rPr>
        <w:t xml:space="preserve">Рисунок </w:t>
      </w:r>
      <w:r w:rsidR="00B62EC0">
        <w:rPr>
          <w:color w:val="auto"/>
        </w:rPr>
        <w:t>7</w:t>
      </w:r>
      <w:r w:rsidR="00C16591" w:rsidRPr="00680D23">
        <w:rPr>
          <w:color w:val="auto"/>
        </w:rPr>
        <w:t xml:space="preserve"> - Отношение дебитов скважин с горизонтальной и синусоидальной траекторией при различной анизотропии</w:t>
      </w:r>
    </w:p>
    <w:p w:rsidR="007A3770" w:rsidRDefault="007A3770" w:rsidP="00CF6F05">
      <w:pPr>
        <w:pStyle w:val="a6"/>
        <w:spacing w:line="240" w:lineRule="auto"/>
        <w:ind w:firstLine="567"/>
        <w:contextualSpacing/>
        <w:jc w:val="both"/>
        <w:rPr>
          <w:color w:val="auto"/>
        </w:rPr>
      </w:pPr>
    </w:p>
    <w:p w:rsidR="00C16591" w:rsidRPr="00680D23" w:rsidRDefault="00C16591" w:rsidP="00CF6F05">
      <w:pPr>
        <w:pStyle w:val="a6"/>
        <w:spacing w:line="240" w:lineRule="auto"/>
        <w:ind w:firstLine="567"/>
        <w:contextualSpacing/>
        <w:jc w:val="both"/>
        <w:rPr>
          <w:color w:val="auto"/>
        </w:rPr>
      </w:pPr>
      <w:r w:rsidRPr="00680D23">
        <w:rPr>
          <w:color w:val="auto"/>
        </w:rPr>
        <w:t>Таким образом, применение скважин синусоидального профиля целесообразно в сильно анизотропных пластах с низкой вертикальной проницаемостью.</w:t>
      </w:r>
    </w:p>
    <w:p w:rsidR="0009624B" w:rsidRDefault="00660C4E" w:rsidP="00CF6F05">
      <w:pPr>
        <w:spacing w:line="240" w:lineRule="auto"/>
        <w:contextualSpacing/>
        <w:jc w:val="center"/>
        <w:rPr>
          <w:rFonts w:ascii="Times New Roman" w:hAnsi="Times New Roman" w:cs="Times New Roman"/>
          <w:sz w:val="28"/>
        </w:rPr>
      </w:pPr>
      <w:r w:rsidRPr="00660C4E">
        <w:rPr>
          <w:rFonts w:ascii="Times New Roman" w:hAnsi="Times New Roman" w:cs="Times New Roman"/>
          <w:sz w:val="28"/>
        </w:rPr>
        <w:t>Список использованных источников</w:t>
      </w:r>
      <w:r>
        <w:rPr>
          <w:rFonts w:ascii="Times New Roman" w:hAnsi="Times New Roman" w:cs="Times New Roman"/>
          <w:sz w:val="28"/>
        </w:rPr>
        <w:t>:</w:t>
      </w:r>
    </w:p>
    <w:p w:rsidR="00660C4E" w:rsidRDefault="00660C4E" w:rsidP="00CF6F05">
      <w:pPr>
        <w:spacing w:line="240" w:lineRule="auto"/>
        <w:contextualSpacing/>
        <w:jc w:val="center"/>
        <w:rPr>
          <w:rFonts w:ascii="Times New Roman" w:hAnsi="Times New Roman" w:cs="Times New Roman"/>
          <w:sz w:val="28"/>
        </w:rPr>
      </w:pPr>
    </w:p>
    <w:p w:rsidR="00660C4E" w:rsidRPr="00DB04F5" w:rsidRDefault="00660C4E" w:rsidP="00CF6F05">
      <w:pPr>
        <w:pStyle w:val="aa"/>
        <w:widowControl w:val="0"/>
        <w:numPr>
          <w:ilvl w:val="0"/>
          <w:numId w:val="2"/>
        </w:numPr>
        <w:tabs>
          <w:tab w:val="left" w:pos="709"/>
          <w:tab w:val="left" w:pos="851"/>
          <w:tab w:val="left" w:pos="993"/>
          <w:tab w:val="left" w:pos="1134"/>
        </w:tabs>
        <w:autoSpaceDE w:val="0"/>
        <w:autoSpaceDN w:val="0"/>
        <w:adjustRightInd w:val="0"/>
        <w:spacing w:after="0" w:line="240" w:lineRule="auto"/>
        <w:ind w:left="0" w:firstLine="567"/>
        <w:jc w:val="both"/>
        <w:rPr>
          <w:rFonts w:ascii="Times New Roman" w:eastAsia="TimesNewRoman" w:hAnsi="Times New Roman" w:cs="Times New Roman"/>
          <w:sz w:val="28"/>
          <w:szCs w:val="28"/>
        </w:rPr>
      </w:pPr>
      <w:r>
        <w:rPr>
          <w:rFonts w:ascii="Times New Roman" w:hAnsi="Times New Roman" w:cs="Times New Roman"/>
          <w:sz w:val="28"/>
          <w:szCs w:val="28"/>
        </w:rPr>
        <w:t xml:space="preserve">Борисов Ю.П., </w:t>
      </w:r>
      <w:proofErr w:type="spellStart"/>
      <w:r>
        <w:rPr>
          <w:rFonts w:ascii="Times New Roman" w:hAnsi="Times New Roman" w:cs="Times New Roman"/>
          <w:sz w:val="28"/>
          <w:szCs w:val="28"/>
        </w:rPr>
        <w:t>Пилатовский</w:t>
      </w:r>
      <w:proofErr w:type="spellEnd"/>
      <w:r>
        <w:rPr>
          <w:rFonts w:ascii="Times New Roman" w:hAnsi="Times New Roman" w:cs="Times New Roman"/>
          <w:sz w:val="28"/>
          <w:szCs w:val="28"/>
        </w:rPr>
        <w:t xml:space="preserve"> В.П., Табаков В.П. Разработка нефтяных месторождений с горизонтальными и многозабойными скважинами. – М.</w:t>
      </w:r>
      <w:r w:rsidRPr="00A5169B">
        <w:rPr>
          <w:rFonts w:ascii="Times New Roman" w:hAnsi="Times New Roman" w:cs="Times New Roman"/>
          <w:sz w:val="28"/>
          <w:szCs w:val="28"/>
        </w:rPr>
        <w:t>:</w:t>
      </w:r>
      <w:r>
        <w:rPr>
          <w:rFonts w:ascii="Times New Roman" w:hAnsi="Times New Roman" w:cs="Times New Roman"/>
          <w:sz w:val="28"/>
          <w:szCs w:val="28"/>
        </w:rPr>
        <w:t xml:space="preserve"> Недра, 1964, 364 с.</w:t>
      </w:r>
    </w:p>
    <w:p w:rsidR="00660C4E" w:rsidRPr="007309B7" w:rsidRDefault="00660C4E" w:rsidP="00CF6F05">
      <w:pPr>
        <w:pStyle w:val="aa"/>
        <w:widowControl w:val="0"/>
        <w:numPr>
          <w:ilvl w:val="0"/>
          <w:numId w:val="2"/>
        </w:numPr>
        <w:tabs>
          <w:tab w:val="left" w:pos="709"/>
          <w:tab w:val="left" w:pos="851"/>
          <w:tab w:val="left" w:pos="993"/>
          <w:tab w:val="left" w:pos="1134"/>
        </w:tabs>
        <w:autoSpaceDE w:val="0"/>
        <w:autoSpaceDN w:val="0"/>
        <w:adjustRightInd w:val="0"/>
        <w:spacing w:after="0" w:line="240" w:lineRule="auto"/>
        <w:ind w:left="0" w:firstLine="567"/>
        <w:jc w:val="both"/>
        <w:rPr>
          <w:rFonts w:ascii="Times New Roman" w:eastAsia="TimesNewRomanPS-BoldMT" w:hAnsi="Times New Roman" w:cs="Times New Roman"/>
          <w:sz w:val="28"/>
          <w:szCs w:val="28"/>
          <w:lang w:val="en-US"/>
        </w:rPr>
      </w:pPr>
      <w:proofErr w:type="spellStart"/>
      <w:r w:rsidRPr="007309B7">
        <w:rPr>
          <w:rFonts w:ascii="Times New Roman" w:eastAsia="TimesNewRomanPS-BoldMT" w:hAnsi="Times New Roman" w:cs="Times New Roman"/>
          <w:sz w:val="28"/>
          <w:szCs w:val="28"/>
          <w:lang w:val="en-US"/>
        </w:rPr>
        <w:t>Giger</w:t>
      </w:r>
      <w:proofErr w:type="spellEnd"/>
      <w:r w:rsidRPr="007309B7">
        <w:rPr>
          <w:rFonts w:ascii="Times New Roman" w:eastAsia="TimesNewRomanPS-BoldMT" w:hAnsi="Times New Roman" w:cs="Times New Roman"/>
          <w:sz w:val="28"/>
          <w:szCs w:val="28"/>
          <w:lang w:val="en-US"/>
        </w:rPr>
        <w:t xml:space="preserve"> F.M., Horizontal Wells Production Techniques in Heterogeneous Reservoirs. Middle East Oil Technical Conference and Exhibition, 11-14 March 1985, Bahrain.</w:t>
      </w:r>
    </w:p>
    <w:p w:rsidR="00660C4E" w:rsidRDefault="00660C4E" w:rsidP="00CF6F05">
      <w:pPr>
        <w:pStyle w:val="aa"/>
        <w:widowControl w:val="0"/>
        <w:numPr>
          <w:ilvl w:val="0"/>
          <w:numId w:val="2"/>
        </w:numPr>
        <w:tabs>
          <w:tab w:val="left" w:pos="709"/>
          <w:tab w:val="left" w:pos="851"/>
          <w:tab w:val="left" w:pos="993"/>
          <w:tab w:val="left" w:pos="1134"/>
        </w:tabs>
        <w:autoSpaceDE w:val="0"/>
        <w:autoSpaceDN w:val="0"/>
        <w:adjustRightInd w:val="0"/>
        <w:spacing w:after="0" w:line="240" w:lineRule="auto"/>
        <w:ind w:left="0" w:firstLine="567"/>
        <w:jc w:val="both"/>
        <w:rPr>
          <w:rFonts w:ascii="Times New Roman" w:eastAsia="TimesNewRomanPS-BoldMT" w:hAnsi="Times New Roman" w:cs="Times New Roman"/>
          <w:sz w:val="28"/>
          <w:szCs w:val="28"/>
          <w:lang w:val="en-US"/>
        </w:rPr>
      </w:pPr>
      <w:r w:rsidRPr="007309B7">
        <w:rPr>
          <w:rFonts w:ascii="Times New Roman" w:eastAsia="TimesNewRomanPS-BoldMT" w:hAnsi="Times New Roman" w:cs="Times New Roman"/>
          <w:sz w:val="28"/>
          <w:szCs w:val="28"/>
          <w:lang w:val="en-US"/>
        </w:rPr>
        <w:t xml:space="preserve"> Joshi S.D. Augmentation of well productivity with slant and horizontal wells. J. of Petrol </w:t>
      </w:r>
      <w:proofErr w:type="spellStart"/>
      <w:r w:rsidRPr="007309B7">
        <w:rPr>
          <w:rFonts w:ascii="Times New Roman" w:eastAsia="TimesNewRomanPS-BoldMT" w:hAnsi="Times New Roman" w:cs="Times New Roman"/>
          <w:sz w:val="28"/>
          <w:szCs w:val="28"/>
          <w:lang w:val="en-US"/>
        </w:rPr>
        <w:t>Techn</w:t>
      </w:r>
      <w:proofErr w:type="spellEnd"/>
      <w:r w:rsidRPr="007309B7">
        <w:rPr>
          <w:rFonts w:ascii="Times New Roman" w:eastAsia="TimesNewRomanPS-BoldMT" w:hAnsi="Times New Roman" w:cs="Times New Roman"/>
          <w:sz w:val="28"/>
          <w:szCs w:val="28"/>
          <w:lang w:val="en-US"/>
        </w:rPr>
        <w:t>. June, 1988, p. 729-739.</w:t>
      </w:r>
    </w:p>
    <w:p w:rsidR="00660C4E" w:rsidRDefault="00660C4E" w:rsidP="00CF6F05">
      <w:pPr>
        <w:pStyle w:val="aa"/>
        <w:widowControl w:val="0"/>
        <w:numPr>
          <w:ilvl w:val="0"/>
          <w:numId w:val="2"/>
        </w:numPr>
        <w:tabs>
          <w:tab w:val="left" w:pos="709"/>
          <w:tab w:val="left" w:pos="851"/>
        </w:tabs>
        <w:spacing w:after="0" w:line="240" w:lineRule="auto"/>
        <w:ind w:left="0" w:firstLine="567"/>
        <w:jc w:val="both"/>
        <w:rPr>
          <w:rFonts w:ascii="Times New Roman" w:hAnsi="Times New Roman" w:cs="Times New Roman"/>
          <w:sz w:val="28"/>
          <w:szCs w:val="28"/>
        </w:rPr>
      </w:pPr>
      <w:proofErr w:type="spellStart"/>
      <w:r w:rsidRPr="00F00ACE">
        <w:rPr>
          <w:rFonts w:ascii="Times New Roman" w:hAnsi="Times New Roman" w:cs="Times New Roman"/>
          <w:sz w:val="28"/>
          <w:szCs w:val="28"/>
        </w:rPr>
        <w:t>Сохошко</w:t>
      </w:r>
      <w:proofErr w:type="spellEnd"/>
      <w:r w:rsidRPr="00F00ACE">
        <w:rPr>
          <w:rFonts w:ascii="Times New Roman" w:hAnsi="Times New Roman" w:cs="Times New Roman"/>
          <w:sz w:val="28"/>
          <w:szCs w:val="28"/>
        </w:rPr>
        <w:t xml:space="preserve"> С.К., </w:t>
      </w:r>
      <w:proofErr w:type="gramStart"/>
      <w:r w:rsidRPr="00F00ACE">
        <w:rPr>
          <w:rFonts w:ascii="Times New Roman" w:hAnsi="Times New Roman" w:cs="Times New Roman"/>
          <w:sz w:val="28"/>
          <w:szCs w:val="28"/>
        </w:rPr>
        <w:t>Колев</w:t>
      </w:r>
      <w:proofErr w:type="gramEnd"/>
      <w:r w:rsidRPr="00F00ACE">
        <w:rPr>
          <w:rFonts w:ascii="Times New Roman" w:hAnsi="Times New Roman" w:cs="Times New Roman"/>
          <w:sz w:val="28"/>
          <w:szCs w:val="28"/>
        </w:rPr>
        <w:t xml:space="preserve"> Ж.М. Профиль притока к пологому стволу нефтяной скважины на стационарном режиме. НТЖ «Нефтепромысловое дело». - М.: ВНИИОЭНГ,  № 3. - 2014г, с 33-40. </w:t>
      </w:r>
    </w:p>
    <w:p w:rsidR="00660C4E" w:rsidRPr="00B11DEC" w:rsidRDefault="007A3770" w:rsidP="00CF6F05">
      <w:pPr>
        <w:pStyle w:val="aa"/>
        <w:widowControl w:val="0"/>
        <w:numPr>
          <w:ilvl w:val="0"/>
          <w:numId w:val="2"/>
        </w:numPr>
        <w:tabs>
          <w:tab w:val="left" w:pos="709"/>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sz w:val="28"/>
        </w:rPr>
      </w:pPr>
      <w:proofErr w:type="spellStart"/>
      <w:r w:rsidRPr="00B11DEC">
        <w:rPr>
          <w:rFonts w:ascii="Times New Roman" w:hAnsi="Times New Roman" w:cs="Times New Roman"/>
          <w:sz w:val="28"/>
          <w:szCs w:val="28"/>
        </w:rPr>
        <w:t>Маскет</w:t>
      </w:r>
      <w:proofErr w:type="spellEnd"/>
      <w:r w:rsidRPr="00B11DEC">
        <w:rPr>
          <w:rFonts w:ascii="Times New Roman" w:hAnsi="Times New Roman" w:cs="Times New Roman"/>
          <w:sz w:val="28"/>
          <w:szCs w:val="28"/>
        </w:rPr>
        <w:t xml:space="preserve"> М. Течение однородных жидкостей в пористой среде (перевод с английского) М.: </w:t>
      </w:r>
      <w:proofErr w:type="spellStart"/>
      <w:r w:rsidRPr="00B11DEC">
        <w:rPr>
          <w:rFonts w:ascii="Times New Roman" w:hAnsi="Times New Roman" w:cs="Times New Roman"/>
          <w:sz w:val="28"/>
          <w:szCs w:val="28"/>
        </w:rPr>
        <w:t>Гостоптехиздат</w:t>
      </w:r>
      <w:proofErr w:type="spellEnd"/>
      <w:r w:rsidRPr="00B11DEC">
        <w:rPr>
          <w:rFonts w:ascii="Times New Roman" w:hAnsi="Times New Roman" w:cs="Times New Roman"/>
          <w:sz w:val="28"/>
          <w:szCs w:val="28"/>
        </w:rPr>
        <w:t>. 1969. 628 с.</w:t>
      </w:r>
      <w:r w:rsidRPr="00B11DEC">
        <w:rPr>
          <w:rFonts w:ascii="Times New Roman" w:eastAsia="TimesNewRoman" w:hAnsi="Times New Roman" w:cs="Times New Roman"/>
          <w:sz w:val="28"/>
          <w:szCs w:val="28"/>
        </w:rPr>
        <w:t xml:space="preserve"> </w:t>
      </w:r>
    </w:p>
    <w:sectPr w:rsidR="00660C4E" w:rsidRPr="00B11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C505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5F546C72"/>
    <w:multiLevelType w:val="hybridMultilevel"/>
    <w:tmpl w:val="669E54C4"/>
    <w:lvl w:ilvl="0" w:tplc="33BAB1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91"/>
    <w:rsid w:val="0009624B"/>
    <w:rsid w:val="001712A1"/>
    <w:rsid w:val="00243A30"/>
    <w:rsid w:val="00381EFD"/>
    <w:rsid w:val="0059386D"/>
    <w:rsid w:val="005A1AB3"/>
    <w:rsid w:val="005C2EE3"/>
    <w:rsid w:val="00660C4E"/>
    <w:rsid w:val="00680D23"/>
    <w:rsid w:val="00705D44"/>
    <w:rsid w:val="007A3770"/>
    <w:rsid w:val="007F7D75"/>
    <w:rsid w:val="00B11DEC"/>
    <w:rsid w:val="00B62EC0"/>
    <w:rsid w:val="00C16591"/>
    <w:rsid w:val="00C36F89"/>
    <w:rsid w:val="00CF6F05"/>
    <w:rsid w:val="00E97CD8"/>
    <w:rsid w:val="00F8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591"/>
    <w:rPr>
      <w:rFonts w:eastAsiaTheme="minorEastAsia"/>
      <w:lang w:eastAsia="ru-RU"/>
    </w:rPr>
  </w:style>
  <w:style w:type="paragraph" w:styleId="1">
    <w:name w:val="heading 1"/>
    <w:basedOn w:val="a"/>
    <w:next w:val="a"/>
    <w:link w:val="10"/>
    <w:uiPriority w:val="9"/>
    <w:qFormat/>
    <w:rsid w:val="00C16591"/>
    <w:pPr>
      <w:keepNext/>
      <w:keepLines/>
      <w:pageBreakBefore/>
      <w:numPr>
        <w:numId w:val="1"/>
      </w:numPr>
      <w:spacing w:before="480" w:after="0"/>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semiHidden/>
    <w:unhideWhenUsed/>
    <w:qFormat/>
    <w:rsid w:val="00C16591"/>
    <w:pPr>
      <w:keepNext/>
      <w:numPr>
        <w:ilvl w:val="1"/>
        <w:numId w:val="1"/>
      </w:numPr>
      <w:spacing w:after="0" w:line="360" w:lineRule="auto"/>
      <w:ind w:left="0" w:firstLine="567"/>
      <w:jc w:val="both"/>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C1659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1659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1659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1659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165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165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165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591"/>
    <w:rPr>
      <w:rFonts w:ascii="Times New Roman" w:eastAsiaTheme="majorEastAsia" w:hAnsi="Times New Roman" w:cstheme="majorBidi"/>
      <w:b/>
      <w:bCs/>
      <w:caps/>
      <w:sz w:val="28"/>
      <w:szCs w:val="28"/>
      <w:lang w:eastAsia="ru-RU"/>
    </w:rPr>
  </w:style>
  <w:style w:type="character" w:customStyle="1" w:styleId="20">
    <w:name w:val="Заголовок 2 Знак"/>
    <w:basedOn w:val="a0"/>
    <w:link w:val="2"/>
    <w:semiHidden/>
    <w:rsid w:val="00C16591"/>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C1659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C1659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C16591"/>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C16591"/>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C1659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C1659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16591"/>
    <w:rPr>
      <w:rFonts w:asciiTheme="majorHAnsi" w:eastAsiaTheme="majorEastAsia" w:hAnsiTheme="majorHAnsi" w:cstheme="majorBidi"/>
      <w:i/>
      <w:iCs/>
      <w:color w:val="404040" w:themeColor="text1" w:themeTint="BF"/>
      <w:sz w:val="20"/>
      <w:szCs w:val="20"/>
      <w:lang w:eastAsia="ru-RU"/>
    </w:rPr>
  </w:style>
  <w:style w:type="character" w:customStyle="1" w:styleId="a3">
    <w:name w:val="Название объекта Знак"/>
    <w:basedOn w:val="a0"/>
    <w:link w:val="a4"/>
    <w:uiPriority w:val="35"/>
    <w:semiHidden/>
    <w:locked/>
    <w:rsid w:val="00C16591"/>
    <w:rPr>
      <w:b/>
      <w:bCs/>
      <w:color w:val="4F81BD" w:themeColor="accent1"/>
      <w:sz w:val="18"/>
      <w:szCs w:val="18"/>
    </w:rPr>
  </w:style>
  <w:style w:type="paragraph" w:styleId="a4">
    <w:name w:val="caption"/>
    <w:basedOn w:val="a"/>
    <w:next w:val="a"/>
    <w:link w:val="a3"/>
    <w:uiPriority w:val="35"/>
    <w:semiHidden/>
    <w:unhideWhenUsed/>
    <w:qFormat/>
    <w:rsid w:val="00C16591"/>
    <w:pPr>
      <w:spacing w:line="240" w:lineRule="auto"/>
    </w:pPr>
    <w:rPr>
      <w:rFonts w:eastAsiaTheme="minorHAnsi"/>
      <w:b/>
      <w:bCs/>
      <w:color w:val="4F81BD" w:themeColor="accent1"/>
      <w:sz w:val="18"/>
      <w:szCs w:val="18"/>
      <w:lang w:eastAsia="en-US"/>
    </w:rPr>
  </w:style>
  <w:style w:type="character" w:customStyle="1" w:styleId="a5">
    <w:name w:val="Подпись рисунка Знак"/>
    <w:basedOn w:val="a3"/>
    <w:link w:val="a6"/>
    <w:locked/>
    <w:rsid w:val="00C16591"/>
    <w:rPr>
      <w:rFonts w:ascii="Times New Roman" w:hAnsi="Times New Roman" w:cs="Times New Roman"/>
      <w:b w:val="0"/>
      <w:bCs/>
      <w:color w:val="4F81BD" w:themeColor="accent1"/>
      <w:sz w:val="28"/>
      <w:szCs w:val="28"/>
    </w:rPr>
  </w:style>
  <w:style w:type="paragraph" w:customStyle="1" w:styleId="a6">
    <w:name w:val="Подпись рисунка"/>
    <w:basedOn w:val="a4"/>
    <w:link w:val="a5"/>
    <w:qFormat/>
    <w:rsid w:val="00C16591"/>
    <w:pPr>
      <w:spacing w:line="360" w:lineRule="auto"/>
      <w:jc w:val="center"/>
    </w:pPr>
    <w:rPr>
      <w:rFonts w:ascii="Times New Roman" w:hAnsi="Times New Roman" w:cs="Times New Roman"/>
      <w:b w:val="0"/>
      <w:sz w:val="28"/>
      <w:szCs w:val="28"/>
    </w:rPr>
  </w:style>
  <w:style w:type="character" w:customStyle="1" w:styleId="TNR14">
    <w:name w:val="TNR14 Знак"/>
    <w:basedOn w:val="a0"/>
    <w:link w:val="TNR140"/>
    <w:locked/>
    <w:rsid w:val="00C16591"/>
    <w:rPr>
      <w:rFonts w:ascii="Times New Roman" w:eastAsia="Calibri" w:hAnsi="Times New Roman" w:cs="Times New Roman"/>
      <w:sz w:val="28"/>
      <w:szCs w:val="28"/>
    </w:rPr>
  </w:style>
  <w:style w:type="paragraph" w:customStyle="1" w:styleId="TNR140">
    <w:name w:val="TNR14"/>
    <w:basedOn w:val="a"/>
    <w:link w:val="TNR14"/>
    <w:qFormat/>
    <w:rsid w:val="00C16591"/>
    <w:pPr>
      <w:widowControl w:val="0"/>
      <w:autoSpaceDE w:val="0"/>
      <w:autoSpaceDN w:val="0"/>
      <w:adjustRightInd w:val="0"/>
      <w:spacing w:after="0" w:line="360" w:lineRule="auto"/>
      <w:ind w:firstLine="567"/>
      <w:contextualSpacing/>
      <w:jc w:val="both"/>
    </w:pPr>
    <w:rPr>
      <w:rFonts w:ascii="Times New Roman" w:eastAsia="Calibri" w:hAnsi="Times New Roman" w:cs="Times New Roman"/>
      <w:sz w:val="28"/>
      <w:szCs w:val="28"/>
      <w:lang w:eastAsia="en-US"/>
    </w:rPr>
  </w:style>
  <w:style w:type="table" w:styleId="a7">
    <w:name w:val="Table Grid"/>
    <w:basedOn w:val="a1"/>
    <w:uiPriority w:val="59"/>
    <w:rsid w:val="00C165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C165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6591"/>
    <w:rPr>
      <w:rFonts w:ascii="Tahoma" w:eastAsiaTheme="minorEastAsia" w:hAnsi="Tahoma" w:cs="Tahoma"/>
      <w:sz w:val="16"/>
      <w:szCs w:val="16"/>
      <w:lang w:eastAsia="ru-RU"/>
    </w:rPr>
  </w:style>
  <w:style w:type="paragraph" w:styleId="aa">
    <w:name w:val="List Paragraph"/>
    <w:basedOn w:val="a"/>
    <w:uiPriority w:val="34"/>
    <w:qFormat/>
    <w:rsid w:val="00660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591"/>
    <w:rPr>
      <w:rFonts w:eastAsiaTheme="minorEastAsia"/>
      <w:lang w:eastAsia="ru-RU"/>
    </w:rPr>
  </w:style>
  <w:style w:type="paragraph" w:styleId="1">
    <w:name w:val="heading 1"/>
    <w:basedOn w:val="a"/>
    <w:next w:val="a"/>
    <w:link w:val="10"/>
    <w:uiPriority w:val="9"/>
    <w:qFormat/>
    <w:rsid w:val="00C16591"/>
    <w:pPr>
      <w:keepNext/>
      <w:keepLines/>
      <w:pageBreakBefore/>
      <w:numPr>
        <w:numId w:val="1"/>
      </w:numPr>
      <w:spacing w:before="480" w:after="0"/>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semiHidden/>
    <w:unhideWhenUsed/>
    <w:qFormat/>
    <w:rsid w:val="00C16591"/>
    <w:pPr>
      <w:keepNext/>
      <w:numPr>
        <w:ilvl w:val="1"/>
        <w:numId w:val="1"/>
      </w:numPr>
      <w:spacing w:after="0" w:line="360" w:lineRule="auto"/>
      <w:ind w:left="0" w:firstLine="567"/>
      <w:jc w:val="both"/>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C1659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1659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1659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1659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165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165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165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591"/>
    <w:rPr>
      <w:rFonts w:ascii="Times New Roman" w:eastAsiaTheme="majorEastAsia" w:hAnsi="Times New Roman" w:cstheme="majorBidi"/>
      <w:b/>
      <w:bCs/>
      <w:caps/>
      <w:sz w:val="28"/>
      <w:szCs w:val="28"/>
      <w:lang w:eastAsia="ru-RU"/>
    </w:rPr>
  </w:style>
  <w:style w:type="character" w:customStyle="1" w:styleId="20">
    <w:name w:val="Заголовок 2 Знак"/>
    <w:basedOn w:val="a0"/>
    <w:link w:val="2"/>
    <w:semiHidden/>
    <w:rsid w:val="00C16591"/>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C1659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C1659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C16591"/>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C16591"/>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C1659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C1659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16591"/>
    <w:rPr>
      <w:rFonts w:asciiTheme="majorHAnsi" w:eastAsiaTheme="majorEastAsia" w:hAnsiTheme="majorHAnsi" w:cstheme="majorBidi"/>
      <w:i/>
      <w:iCs/>
      <w:color w:val="404040" w:themeColor="text1" w:themeTint="BF"/>
      <w:sz w:val="20"/>
      <w:szCs w:val="20"/>
      <w:lang w:eastAsia="ru-RU"/>
    </w:rPr>
  </w:style>
  <w:style w:type="character" w:customStyle="1" w:styleId="a3">
    <w:name w:val="Название объекта Знак"/>
    <w:basedOn w:val="a0"/>
    <w:link w:val="a4"/>
    <w:uiPriority w:val="35"/>
    <w:semiHidden/>
    <w:locked/>
    <w:rsid w:val="00C16591"/>
    <w:rPr>
      <w:b/>
      <w:bCs/>
      <w:color w:val="4F81BD" w:themeColor="accent1"/>
      <w:sz w:val="18"/>
      <w:szCs w:val="18"/>
    </w:rPr>
  </w:style>
  <w:style w:type="paragraph" w:styleId="a4">
    <w:name w:val="caption"/>
    <w:basedOn w:val="a"/>
    <w:next w:val="a"/>
    <w:link w:val="a3"/>
    <w:uiPriority w:val="35"/>
    <w:semiHidden/>
    <w:unhideWhenUsed/>
    <w:qFormat/>
    <w:rsid w:val="00C16591"/>
    <w:pPr>
      <w:spacing w:line="240" w:lineRule="auto"/>
    </w:pPr>
    <w:rPr>
      <w:rFonts w:eastAsiaTheme="minorHAnsi"/>
      <w:b/>
      <w:bCs/>
      <w:color w:val="4F81BD" w:themeColor="accent1"/>
      <w:sz w:val="18"/>
      <w:szCs w:val="18"/>
      <w:lang w:eastAsia="en-US"/>
    </w:rPr>
  </w:style>
  <w:style w:type="character" w:customStyle="1" w:styleId="a5">
    <w:name w:val="Подпись рисунка Знак"/>
    <w:basedOn w:val="a3"/>
    <w:link w:val="a6"/>
    <w:locked/>
    <w:rsid w:val="00C16591"/>
    <w:rPr>
      <w:rFonts w:ascii="Times New Roman" w:hAnsi="Times New Roman" w:cs="Times New Roman"/>
      <w:b w:val="0"/>
      <w:bCs/>
      <w:color w:val="4F81BD" w:themeColor="accent1"/>
      <w:sz w:val="28"/>
      <w:szCs w:val="28"/>
    </w:rPr>
  </w:style>
  <w:style w:type="paragraph" w:customStyle="1" w:styleId="a6">
    <w:name w:val="Подпись рисунка"/>
    <w:basedOn w:val="a4"/>
    <w:link w:val="a5"/>
    <w:qFormat/>
    <w:rsid w:val="00C16591"/>
    <w:pPr>
      <w:spacing w:line="360" w:lineRule="auto"/>
      <w:jc w:val="center"/>
    </w:pPr>
    <w:rPr>
      <w:rFonts w:ascii="Times New Roman" w:hAnsi="Times New Roman" w:cs="Times New Roman"/>
      <w:b w:val="0"/>
      <w:sz w:val="28"/>
      <w:szCs w:val="28"/>
    </w:rPr>
  </w:style>
  <w:style w:type="character" w:customStyle="1" w:styleId="TNR14">
    <w:name w:val="TNR14 Знак"/>
    <w:basedOn w:val="a0"/>
    <w:link w:val="TNR140"/>
    <w:locked/>
    <w:rsid w:val="00C16591"/>
    <w:rPr>
      <w:rFonts w:ascii="Times New Roman" w:eastAsia="Calibri" w:hAnsi="Times New Roman" w:cs="Times New Roman"/>
      <w:sz w:val="28"/>
      <w:szCs w:val="28"/>
    </w:rPr>
  </w:style>
  <w:style w:type="paragraph" w:customStyle="1" w:styleId="TNR140">
    <w:name w:val="TNR14"/>
    <w:basedOn w:val="a"/>
    <w:link w:val="TNR14"/>
    <w:qFormat/>
    <w:rsid w:val="00C16591"/>
    <w:pPr>
      <w:widowControl w:val="0"/>
      <w:autoSpaceDE w:val="0"/>
      <w:autoSpaceDN w:val="0"/>
      <w:adjustRightInd w:val="0"/>
      <w:spacing w:after="0" w:line="360" w:lineRule="auto"/>
      <w:ind w:firstLine="567"/>
      <w:contextualSpacing/>
      <w:jc w:val="both"/>
    </w:pPr>
    <w:rPr>
      <w:rFonts w:ascii="Times New Roman" w:eastAsia="Calibri" w:hAnsi="Times New Roman" w:cs="Times New Roman"/>
      <w:sz w:val="28"/>
      <w:szCs w:val="28"/>
      <w:lang w:eastAsia="en-US"/>
    </w:rPr>
  </w:style>
  <w:style w:type="table" w:styleId="a7">
    <w:name w:val="Table Grid"/>
    <w:basedOn w:val="a1"/>
    <w:uiPriority w:val="59"/>
    <w:rsid w:val="00C165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C165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6591"/>
    <w:rPr>
      <w:rFonts w:ascii="Tahoma" w:eastAsiaTheme="minorEastAsia" w:hAnsi="Tahoma" w:cs="Tahoma"/>
      <w:sz w:val="16"/>
      <w:szCs w:val="16"/>
      <w:lang w:eastAsia="ru-RU"/>
    </w:rPr>
  </w:style>
  <w:style w:type="paragraph" w:styleId="aa">
    <w:name w:val="List Paragraph"/>
    <w:basedOn w:val="a"/>
    <w:uiPriority w:val="34"/>
    <w:qFormat/>
    <w:rsid w:val="00660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E0A2-AD08-451D-A612-1336D833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10</cp:revision>
  <cp:lastPrinted>2014-10-15T17:12:00Z</cp:lastPrinted>
  <dcterms:created xsi:type="dcterms:W3CDTF">2014-10-15T10:11:00Z</dcterms:created>
  <dcterms:modified xsi:type="dcterms:W3CDTF">2014-10-15T17:12:00Z</dcterms:modified>
</cp:coreProperties>
</file>